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D9B" w:rsidRPr="004A7D9B" w:rsidRDefault="004A7D9B" w:rsidP="004A7D9B">
      <w:pPr>
        <w:spacing w:after="300" w:line="390" w:lineRule="atLeast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005EA5"/>
          <w:kern w:val="36"/>
          <w:sz w:val="32"/>
          <w:szCs w:val="32"/>
          <w:lang w:eastAsia="ru-RU"/>
        </w:rPr>
      </w:pPr>
      <w:r w:rsidRPr="004A7D9B">
        <w:rPr>
          <w:rFonts w:ascii="Arial" w:eastAsia="Times New Roman" w:hAnsi="Arial" w:cs="Arial"/>
          <w:b/>
          <w:bCs/>
          <w:color w:val="005EA5"/>
          <w:kern w:val="36"/>
          <w:sz w:val="32"/>
          <w:szCs w:val="32"/>
          <w:lang w:eastAsia="ru-RU"/>
        </w:rPr>
        <w:t>Приказ Минздрава России от 21.03.2014 N 125н</w:t>
      </w:r>
      <w:r>
        <w:rPr>
          <w:rFonts w:ascii="Arial" w:eastAsia="Times New Roman" w:hAnsi="Arial" w:cs="Arial"/>
          <w:b/>
          <w:bCs/>
          <w:color w:val="005EA5"/>
          <w:kern w:val="36"/>
          <w:sz w:val="32"/>
          <w:szCs w:val="32"/>
          <w:lang w:eastAsia="ru-RU"/>
        </w:rPr>
        <w:t xml:space="preserve">                        </w:t>
      </w:r>
      <w:r w:rsidRPr="004A7D9B">
        <w:rPr>
          <w:rFonts w:ascii="Arial" w:eastAsia="Times New Roman" w:hAnsi="Arial" w:cs="Arial"/>
          <w:b/>
          <w:bCs/>
          <w:color w:val="005EA5"/>
          <w:kern w:val="36"/>
          <w:sz w:val="32"/>
          <w:szCs w:val="32"/>
          <w:lang w:eastAsia="ru-RU"/>
        </w:rPr>
        <w:t xml:space="preserve"> (ред. от 13.04.2017) </w:t>
      </w:r>
      <w:bookmarkStart w:id="0" w:name="_GoBack"/>
      <w:r w:rsidRPr="004A7D9B">
        <w:rPr>
          <w:rFonts w:ascii="Arial" w:eastAsia="Times New Roman" w:hAnsi="Arial" w:cs="Arial"/>
          <w:b/>
          <w:bCs/>
          <w:color w:val="005EA5"/>
          <w:kern w:val="36"/>
          <w:sz w:val="32"/>
          <w:szCs w:val="32"/>
          <w:lang w:eastAsia="ru-RU"/>
        </w:rPr>
        <w:t xml:space="preserve">Об утверждении национального календаря профилактических прививок </w:t>
      </w:r>
      <w:bookmarkEnd w:id="0"/>
      <w:r w:rsidRPr="004A7D9B">
        <w:rPr>
          <w:rFonts w:ascii="Arial" w:eastAsia="Times New Roman" w:hAnsi="Arial" w:cs="Arial"/>
          <w:b/>
          <w:bCs/>
          <w:color w:val="005EA5"/>
          <w:kern w:val="36"/>
          <w:sz w:val="32"/>
          <w:szCs w:val="32"/>
          <w:lang w:eastAsia="ru-RU"/>
        </w:rPr>
        <w:t>и календаря профилактических прививок по эпидемическим показаниям</w:t>
      </w:r>
    </w:p>
    <w:p w:rsidR="004A7D9B" w:rsidRDefault="004A7D9B" w:rsidP="004A7D9B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A7D9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19 сентября 2017 г. 23:56</w:t>
      </w:r>
    </w:p>
    <w:p w:rsidR="004A7D9B" w:rsidRPr="004A7D9B" w:rsidRDefault="004A7D9B" w:rsidP="004A7D9B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4A7D9B" w:rsidRPr="004A7D9B" w:rsidRDefault="004A7D9B" w:rsidP="004A7D9B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" w:name="100002"/>
      <w:bookmarkEnd w:id="1"/>
      <w:r w:rsidRPr="004A7D9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МИНИСТЕРСТВО ЗДРАВООХРАНЕНИЯ РОССИЙСКОЙ ФЕДЕРАЦИИ</w:t>
      </w:r>
    </w:p>
    <w:p w:rsidR="004A7D9B" w:rsidRPr="004A7D9B" w:rsidRDefault="004A7D9B" w:rsidP="004A7D9B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" w:name="100003"/>
      <w:bookmarkEnd w:id="2"/>
      <w:r w:rsidRPr="004A7D9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ПРИКАЗ</w:t>
      </w:r>
    </w:p>
    <w:p w:rsidR="004A7D9B" w:rsidRPr="004A7D9B" w:rsidRDefault="004A7D9B" w:rsidP="004A7D9B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4A7D9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от 21 марта 2014 г. N 125н</w:t>
      </w:r>
    </w:p>
    <w:p w:rsidR="004A7D9B" w:rsidRPr="004A7D9B" w:rsidRDefault="004A7D9B" w:rsidP="004A7D9B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" w:name="100004"/>
      <w:bookmarkEnd w:id="3"/>
      <w:r w:rsidRPr="004A7D9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ОБ УТВЕРЖДЕНИИ НАЦИОНАЛЬНОГО КАЛЕНДАРЯ</w:t>
      </w:r>
    </w:p>
    <w:p w:rsidR="004A7D9B" w:rsidRPr="004A7D9B" w:rsidRDefault="004A7D9B" w:rsidP="004A7D9B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4A7D9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ПРОФИЛАКТИЧЕСКИХ ПРИВИВОК И КАЛЕНДАРЯ ПРОФИЛАКТИЧЕСКИХ</w:t>
      </w:r>
    </w:p>
    <w:p w:rsidR="004A7D9B" w:rsidRPr="004A7D9B" w:rsidRDefault="004A7D9B" w:rsidP="004A7D9B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4A7D9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ПРИВИВОК ПО ЭПИДЕМИЧЕСКИМ ПОКАЗАНИЯМ</w:t>
      </w:r>
    </w:p>
    <w:p w:rsidR="004A7D9B" w:rsidRPr="004A7D9B" w:rsidRDefault="004A7D9B" w:rsidP="004A7D9B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" w:name="100005"/>
      <w:bookmarkEnd w:id="4"/>
      <w:proofErr w:type="gramStart"/>
      <w:r w:rsidRPr="004A7D9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 соответствии со </w:t>
      </w:r>
      <w:hyperlink r:id="rId5" w:anchor="100159" w:history="1">
        <w:r w:rsidRPr="004A7D9B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статьями 9</w:t>
        </w:r>
      </w:hyperlink>
      <w:r w:rsidRPr="004A7D9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и </w:t>
      </w:r>
      <w:hyperlink r:id="rId6" w:anchor="100161" w:history="1">
        <w:r w:rsidRPr="004A7D9B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10</w:t>
        </w:r>
      </w:hyperlink>
      <w:r w:rsidRPr="004A7D9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Федерального закона от 17 сентября 1998 г. N 157-ФЗ "Об иммунопрофилактике инфекционных болезней" (Собрание законодательства Российской Федерации, 1998, N 38, ст. 4736; 2000, N 33, ст. 3348; 2003, N 2, ст. 167; 2004, N 35, ст. 3607; 2005, N 1, ст. 25; 2006, N 27, ст. 2879;</w:t>
      </w:r>
      <w:proofErr w:type="gramEnd"/>
      <w:r w:rsidRPr="004A7D9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</w:t>
      </w:r>
      <w:proofErr w:type="gramStart"/>
      <w:r w:rsidRPr="004A7D9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2007, N 43, ст. 5084; N 49, ст. 6070; 2008, N 30, ст. 3616; N 52, ст. 6236; 2009, N 1, ст. 21; N 30, ст. 3739; 2010, N 50, ст. 6599; 2011, N 30, ст. 4590; 2012, N 53, ст. 7589; 2013, N 19, ст. 2331; N 27, ст. 3477;</w:t>
      </w:r>
      <w:proofErr w:type="gramEnd"/>
      <w:r w:rsidRPr="004A7D9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</w:t>
      </w:r>
      <w:proofErr w:type="gramStart"/>
      <w:r w:rsidRPr="004A7D9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N 48, ст. 6165; N 51, ст. 6688) приказываю:</w:t>
      </w:r>
      <w:proofErr w:type="gramEnd"/>
    </w:p>
    <w:p w:rsidR="004A7D9B" w:rsidRPr="004A7D9B" w:rsidRDefault="004A7D9B" w:rsidP="004A7D9B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" w:name="100006"/>
      <w:bookmarkEnd w:id="5"/>
      <w:r w:rsidRPr="004A7D9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Утвердить:</w:t>
      </w:r>
    </w:p>
    <w:p w:rsidR="004A7D9B" w:rsidRPr="004A7D9B" w:rsidRDefault="004A7D9B" w:rsidP="004A7D9B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" w:name="100007"/>
      <w:bookmarkEnd w:id="6"/>
      <w:r w:rsidRPr="004A7D9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национальный календарь профилактических прививок согласно </w:t>
      </w:r>
      <w:hyperlink r:id="rId7" w:anchor="100011" w:history="1">
        <w:r w:rsidRPr="004A7D9B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приложению N 1</w:t>
        </w:r>
      </w:hyperlink>
      <w:r w:rsidRPr="004A7D9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;</w:t>
      </w:r>
    </w:p>
    <w:p w:rsidR="004A7D9B" w:rsidRPr="004A7D9B" w:rsidRDefault="004A7D9B" w:rsidP="004A7D9B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" w:name="100008"/>
      <w:bookmarkEnd w:id="7"/>
      <w:r w:rsidRPr="004A7D9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календарь профилактических прививок по эпидемическим показаниям согласно </w:t>
      </w:r>
      <w:hyperlink r:id="rId8" w:anchor="100097" w:history="1">
        <w:r w:rsidRPr="004A7D9B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приложению N 2</w:t>
        </w:r>
      </w:hyperlink>
      <w:r w:rsidRPr="004A7D9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.</w:t>
      </w:r>
    </w:p>
    <w:p w:rsidR="004A7D9B" w:rsidRPr="004A7D9B" w:rsidRDefault="004A7D9B" w:rsidP="004A7D9B">
      <w:pPr>
        <w:spacing w:after="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8" w:name="100009"/>
      <w:bookmarkEnd w:id="8"/>
      <w:r w:rsidRPr="004A7D9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Министр</w:t>
      </w:r>
    </w:p>
    <w:p w:rsidR="004A7D9B" w:rsidRPr="004A7D9B" w:rsidRDefault="004A7D9B" w:rsidP="004A7D9B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4A7D9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В.И.СКВОРЦОВА</w:t>
      </w:r>
    </w:p>
    <w:p w:rsidR="004A7D9B" w:rsidRPr="004A7D9B" w:rsidRDefault="004A7D9B" w:rsidP="004A7D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4A7D9B" w:rsidRPr="004A7D9B" w:rsidRDefault="004A7D9B" w:rsidP="004A7D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4A7D9B" w:rsidRPr="004A7D9B" w:rsidRDefault="004A7D9B" w:rsidP="004A7D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4A7D9B" w:rsidRPr="004A7D9B" w:rsidRDefault="004A7D9B" w:rsidP="004A7D9B">
      <w:pPr>
        <w:spacing w:after="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9" w:name="100010"/>
      <w:bookmarkEnd w:id="9"/>
      <w:r w:rsidRPr="004A7D9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Приложение N 1</w:t>
      </w:r>
    </w:p>
    <w:p w:rsidR="004A7D9B" w:rsidRPr="004A7D9B" w:rsidRDefault="004A7D9B" w:rsidP="004A7D9B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4A7D9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к приказу Министерства здравоохранения</w:t>
      </w:r>
    </w:p>
    <w:p w:rsidR="004A7D9B" w:rsidRPr="004A7D9B" w:rsidRDefault="004A7D9B" w:rsidP="004A7D9B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4A7D9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Российской Федерации</w:t>
      </w:r>
    </w:p>
    <w:p w:rsidR="004A7D9B" w:rsidRPr="004A7D9B" w:rsidRDefault="004A7D9B" w:rsidP="004A7D9B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4A7D9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от 21 марта 2014 г. N 125н</w:t>
      </w:r>
    </w:p>
    <w:p w:rsidR="004A7D9B" w:rsidRPr="004A7D9B" w:rsidRDefault="004A7D9B" w:rsidP="004A7D9B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0" w:name="100011"/>
      <w:bookmarkEnd w:id="10"/>
      <w:r w:rsidRPr="004A7D9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НАЦИОНАЛЬНЫЙ КАЛЕНДАРЬ ПРОФИЛАКТИЧЕСКИХ ПРИВИВОК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0"/>
        <w:gridCol w:w="3297"/>
      </w:tblGrid>
      <w:tr w:rsidR="004A7D9B" w:rsidRPr="004A7D9B" w:rsidTr="004A7D9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A7D9B" w:rsidRPr="004A7D9B" w:rsidRDefault="004A7D9B" w:rsidP="004A7D9B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1" w:name="100012"/>
            <w:bookmarkEnd w:id="11"/>
            <w:r w:rsidRPr="004A7D9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Категории и возраст граждан, подлежащих обязательной вакцинации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A7D9B" w:rsidRPr="004A7D9B" w:rsidRDefault="004A7D9B" w:rsidP="004A7D9B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2" w:name="100013"/>
            <w:bookmarkEnd w:id="12"/>
            <w:r w:rsidRPr="004A7D9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Наименование профилактической прививки</w:t>
            </w:r>
          </w:p>
        </w:tc>
      </w:tr>
      <w:tr w:rsidR="004A7D9B" w:rsidRPr="004A7D9B" w:rsidTr="004A7D9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A7D9B" w:rsidRPr="004A7D9B" w:rsidRDefault="004A7D9B" w:rsidP="004A7D9B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3" w:name="100014"/>
            <w:bookmarkEnd w:id="13"/>
            <w:r w:rsidRPr="004A7D9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Новорожденные </w:t>
            </w:r>
            <w:proofErr w:type="gramStart"/>
            <w:r w:rsidRPr="004A7D9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 первые</w:t>
            </w:r>
            <w:proofErr w:type="gramEnd"/>
            <w:r w:rsidRPr="004A7D9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24 часа жизни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A7D9B" w:rsidRPr="004A7D9B" w:rsidRDefault="004A7D9B" w:rsidP="004A7D9B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4" w:name="100015"/>
            <w:bookmarkEnd w:id="14"/>
            <w:r w:rsidRPr="004A7D9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Первая вакцинация против вирусного гепатита B </w:t>
            </w:r>
            <w:hyperlink r:id="rId9" w:anchor="100067" w:history="1">
              <w:r w:rsidRPr="004A7D9B">
                <w:rPr>
                  <w:rFonts w:ascii="inherit" w:eastAsia="Times New Roman" w:hAnsi="inherit" w:cs="Times New Roman"/>
                  <w:color w:val="005EA5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&lt;1&gt;</w:t>
              </w:r>
            </w:hyperlink>
          </w:p>
        </w:tc>
      </w:tr>
      <w:tr w:rsidR="004A7D9B" w:rsidRPr="004A7D9B" w:rsidTr="004A7D9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A7D9B" w:rsidRPr="004A7D9B" w:rsidRDefault="004A7D9B" w:rsidP="004A7D9B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5" w:name="100016"/>
            <w:bookmarkEnd w:id="15"/>
            <w:r w:rsidRPr="004A7D9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Новорожденные на 3 - 7 день жизни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A7D9B" w:rsidRPr="004A7D9B" w:rsidRDefault="004A7D9B" w:rsidP="004A7D9B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6" w:name="100017"/>
            <w:bookmarkEnd w:id="16"/>
            <w:r w:rsidRPr="004A7D9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Вакцинация против туберкулеза </w:t>
            </w:r>
            <w:hyperlink r:id="rId10" w:anchor="100068" w:history="1">
              <w:r w:rsidRPr="004A7D9B">
                <w:rPr>
                  <w:rFonts w:ascii="inherit" w:eastAsia="Times New Roman" w:hAnsi="inherit" w:cs="Times New Roman"/>
                  <w:color w:val="005EA5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&lt;2&gt;</w:t>
              </w:r>
            </w:hyperlink>
          </w:p>
        </w:tc>
      </w:tr>
      <w:tr w:rsidR="004A7D9B" w:rsidRPr="004A7D9B" w:rsidTr="004A7D9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A7D9B" w:rsidRPr="004A7D9B" w:rsidRDefault="004A7D9B" w:rsidP="004A7D9B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7" w:name="100018"/>
            <w:bookmarkEnd w:id="17"/>
            <w:r w:rsidRPr="004A7D9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Дети 1 месяц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A7D9B" w:rsidRPr="004A7D9B" w:rsidRDefault="004A7D9B" w:rsidP="004A7D9B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8" w:name="100019"/>
            <w:bookmarkEnd w:id="18"/>
            <w:r w:rsidRPr="004A7D9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Вторая вакцинация против вирусного гепатита B </w:t>
            </w:r>
            <w:hyperlink r:id="rId11" w:anchor="100067" w:history="1">
              <w:r w:rsidRPr="004A7D9B">
                <w:rPr>
                  <w:rFonts w:ascii="inherit" w:eastAsia="Times New Roman" w:hAnsi="inherit" w:cs="Times New Roman"/>
                  <w:color w:val="005EA5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&lt;1&gt;</w:t>
              </w:r>
            </w:hyperlink>
          </w:p>
        </w:tc>
      </w:tr>
      <w:tr w:rsidR="004A7D9B" w:rsidRPr="004A7D9B" w:rsidTr="004A7D9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A7D9B" w:rsidRPr="004A7D9B" w:rsidRDefault="004A7D9B" w:rsidP="004A7D9B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9" w:name="100020"/>
            <w:bookmarkEnd w:id="19"/>
            <w:r w:rsidRPr="004A7D9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Дети 2 месяца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A7D9B" w:rsidRPr="004A7D9B" w:rsidRDefault="004A7D9B" w:rsidP="004A7D9B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0" w:name="100021"/>
            <w:bookmarkEnd w:id="20"/>
            <w:r w:rsidRPr="004A7D9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Третья вакцинация против вирусного гепатита B (группы риска) </w:t>
            </w:r>
            <w:hyperlink r:id="rId12" w:anchor="100069" w:history="1">
              <w:r w:rsidRPr="004A7D9B">
                <w:rPr>
                  <w:rFonts w:ascii="inherit" w:eastAsia="Times New Roman" w:hAnsi="inherit" w:cs="Times New Roman"/>
                  <w:color w:val="005EA5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&lt;3&gt;</w:t>
              </w:r>
            </w:hyperlink>
          </w:p>
        </w:tc>
      </w:tr>
      <w:tr w:rsidR="004A7D9B" w:rsidRPr="004A7D9B" w:rsidTr="004A7D9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A7D9B" w:rsidRPr="004A7D9B" w:rsidRDefault="004A7D9B" w:rsidP="004A7D9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A7D9B" w:rsidRPr="004A7D9B" w:rsidRDefault="004A7D9B" w:rsidP="004A7D9B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1" w:name="100022"/>
            <w:bookmarkEnd w:id="21"/>
            <w:r w:rsidRPr="004A7D9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Первая вакцинация против пневмококковой инфекции</w:t>
            </w:r>
          </w:p>
        </w:tc>
      </w:tr>
      <w:tr w:rsidR="004A7D9B" w:rsidRPr="004A7D9B" w:rsidTr="004A7D9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A7D9B" w:rsidRPr="004A7D9B" w:rsidRDefault="004A7D9B" w:rsidP="004A7D9B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2" w:name="100023"/>
            <w:bookmarkStart w:id="23" w:name="000006"/>
            <w:bookmarkEnd w:id="22"/>
            <w:bookmarkEnd w:id="23"/>
            <w:r w:rsidRPr="004A7D9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Дети 3 месяца </w:t>
            </w:r>
            <w:hyperlink r:id="rId13" w:anchor="000012" w:history="1">
              <w:r w:rsidRPr="004A7D9B">
                <w:rPr>
                  <w:rFonts w:ascii="inherit" w:eastAsia="Times New Roman" w:hAnsi="inherit" w:cs="Times New Roman"/>
                  <w:color w:val="005EA5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&lt;6.1&gt;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A7D9B" w:rsidRPr="004A7D9B" w:rsidRDefault="004A7D9B" w:rsidP="004A7D9B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4" w:name="100024"/>
            <w:bookmarkEnd w:id="24"/>
            <w:r w:rsidRPr="004A7D9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Первая вакцинация против дифтерии, коклюша, столбняка</w:t>
            </w:r>
          </w:p>
        </w:tc>
      </w:tr>
      <w:tr w:rsidR="004A7D9B" w:rsidRPr="004A7D9B" w:rsidTr="004A7D9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A7D9B" w:rsidRPr="004A7D9B" w:rsidRDefault="004A7D9B" w:rsidP="004A7D9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A7D9B" w:rsidRPr="004A7D9B" w:rsidRDefault="004A7D9B" w:rsidP="004A7D9B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5" w:name="100025"/>
            <w:bookmarkEnd w:id="25"/>
            <w:r w:rsidRPr="004A7D9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Первая вакцинация против полиомиелита </w:t>
            </w:r>
            <w:hyperlink r:id="rId14" w:anchor="100070" w:history="1">
              <w:r w:rsidRPr="004A7D9B">
                <w:rPr>
                  <w:rFonts w:ascii="inherit" w:eastAsia="Times New Roman" w:hAnsi="inherit" w:cs="Times New Roman"/>
                  <w:color w:val="005EA5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&lt;4&gt;</w:t>
              </w:r>
            </w:hyperlink>
          </w:p>
        </w:tc>
      </w:tr>
      <w:tr w:rsidR="004A7D9B" w:rsidRPr="004A7D9B" w:rsidTr="004A7D9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A7D9B" w:rsidRPr="004A7D9B" w:rsidRDefault="004A7D9B" w:rsidP="004A7D9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A7D9B" w:rsidRPr="004A7D9B" w:rsidRDefault="004A7D9B" w:rsidP="004A7D9B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6" w:name="100026"/>
            <w:bookmarkEnd w:id="26"/>
            <w:r w:rsidRPr="004A7D9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Первая вакцинация против гемофильной инфекции (группы риска) </w:t>
            </w:r>
            <w:hyperlink r:id="rId15" w:anchor="100071" w:history="1">
              <w:r w:rsidRPr="004A7D9B">
                <w:rPr>
                  <w:rFonts w:ascii="inherit" w:eastAsia="Times New Roman" w:hAnsi="inherit" w:cs="Times New Roman"/>
                  <w:color w:val="005EA5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&lt;5&gt;</w:t>
              </w:r>
            </w:hyperlink>
          </w:p>
        </w:tc>
      </w:tr>
      <w:tr w:rsidR="004A7D9B" w:rsidRPr="004A7D9B" w:rsidTr="004A7D9B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A7D9B" w:rsidRPr="004A7D9B" w:rsidRDefault="004A7D9B" w:rsidP="004A7D9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A7D9B" w:rsidRPr="004A7D9B" w:rsidTr="004A7D9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A7D9B" w:rsidRPr="004A7D9B" w:rsidRDefault="004A7D9B" w:rsidP="004A7D9B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7" w:name="100027"/>
            <w:bookmarkStart w:id="28" w:name="000007"/>
            <w:bookmarkEnd w:id="27"/>
            <w:bookmarkEnd w:id="28"/>
            <w:r w:rsidRPr="004A7D9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Дети 4,5 месяца </w:t>
            </w:r>
            <w:hyperlink r:id="rId16" w:anchor="000012" w:history="1">
              <w:r w:rsidRPr="004A7D9B">
                <w:rPr>
                  <w:rFonts w:ascii="inherit" w:eastAsia="Times New Roman" w:hAnsi="inherit" w:cs="Times New Roman"/>
                  <w:color w:val="005EA5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&lt;6.1&gt;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A7D9B" w:rsidRPr="004A7D9B" w:rsidRDefault="004A7D9B" w:rsidP="004A7D9B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9" w:name="100028"/>
            <w:bookmarkEnd w:id="29"/>
            <w:r w:rsidRPr="004A7D9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Вторая вакцинация против дифтерии, коклюша, столбняка</w:t>
            </w:r>
          </w:p>
        </w:tc>
      </w:tr>
      <w:tr w:rsidR="004A7D9B" w:rsidRPr="004A7D9B" w:rsidTr="004A7D9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A7D9B" w:rsidRPr="004A7D9B" w:rsidRDefault="004A7D9B" w:rsidP="004A7D9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A7D9B" w:rsidRPr="004A7D9B" w:rsidRDefault="004A7D9B" w:rsidP="004A7D9B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30" w:name="100029"/>
            <w:bookmarkEnd w:id="30"/>
            <w:r w:rsidRPr="004A7D9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Вторая вакцинация против гемофильной инфекции (группы риска) </w:t>
            </w:r>
            <w:hyperlink r:id="rId17" w:anchor="100071" w:history="1">
              <w:r w:rsidRPr="004A7D9B">
                <w:rPr>
                  <w:rFonts w:ascii="inherit" w:eastAsia="Times New Roman" w:hAnsi="inherit" w:cs="Times New Roman"/>
                  <w:color w:val="005EA5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&lt;5&gt;</w:t>
              </w:r>
            </w:hyperlink>
          </w:p>
        </w:tc>
      </w:tr>
      <w:tr w:rsidR="004A7D9B" w:rsidRPr="004A7D9B" w:rsidTr="004A7D9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A7D9B" w:rsidRPr="004A7D9B" w:rsidRDefault="004A7D9B" w:rsidP="004A7D9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A7D9B" w:rsidRPr="004A7D9B" w:rsidRDefault="004A7D9B" w:rsidP="004A7D9B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31" w:name="100030"/>
            <w:bookmarkEnd w:id="31"/>
            <w:r w:rsidRPr="004A7D9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Вторая вакцинация против полиомиелита </w:t>
            </w:r>
            <w:hyperlink r:id="rId18" w:anchor="100070" w:history="1">
              <w:r w:rsidRPr="004A7D9B">
                <w:rPr>
                  <w:rFonts w:ascii="inherit" w:eastAsia="Times New Roman" w:hAnsi="inherit" w:cs="Times New Roman"/>
                  <w:color w:val="005EA5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&lt;4&gt;</w:t>
              </w:r>
            </w:hyperlink>
          </w:p>
        </w:tc>
      </w:tr>
      <w:tr w:rsidR="004A7D9B" w:rsidRPr="004A7D9B" w:rsidTr="004A7D9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A7D9B" w:rsidRPr="004A7D9B" w:rsidRDefault="004A7D9B" w:rsidP="004A7D9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A7D9B" w:rsidRPr="004A7D9B" w:rsidRDefault="004A7D9B" w:rsidP="004A7D9B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32" w:name="100031"/>
            <w:bookmarkEnd w:id="32"/>
            <w:r w:rsidRPr="004A7D9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Вторая вакцинация против пневмококковой инфекции</w:t>
            </w:r>
          </w:p>
        </w:tc>
      </w:tr>
      <w:tr w:rsidR="004A7D9B" w:rsidRPr="004A7D9B" w:rsidTr="004A7D9B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A7D9B" w:rsidRPr="004A7D9B" w:rsidRDefault="004A7D9B" w:rsidP="004A7D9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A7D9B" w:rsidRPr="004A7D9B" w:rsidTr="004A7D9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A7D9B" w:rsidRPr="004A7D9B" w:rsidRDefault="004A7D9B" w:rsidP="004A7D9B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33" w:name="100032"/>
            <w:bookmarkStart w:id="34" w:name="000008"/>
            <w:bookmarkEnd w:id="33"/>
            <w:bookmarkEnd w:id="34"/>
            <w:r w:rsidRPr="004A7D9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Дети 6 месяцев </w:t>
            </w:r>
            <w:hyperlink r:id="rId19" w:anchor="000012" w:history="1">
              <w:r w:rsidRPr="004A7D9B">
                <w:rPr>
                  <w:rFonts w:ascii="inherit" w:eastAsia="Times New Roman" w:hAnsi="inherit" w:cs="Times New Roman"/>
                  <w:color w:val="005EA5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&lt;6.1&gt;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A7D9B" w:rsidRPr="004A7D9B" w:rsidRDefault="004A7D9B" w:rsidP="004A7D9B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35" w:name="100033"/>
            <w:bookmarkEnd w:id="35"/>
            <w:r w:rsidRPr="004A7D9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Третья вакцинация против дифтерии, коклюша, столбняка</w:t>
            </w:r>
          </w:p>
        </w:tc>
      </w:tr>
      <w:tr w:rsidR="004A7D9B" w:rsidRPr="004A7D9B" w:rsidTr="004A7D9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A7D9B" w:rsidRPr="004A7D9B" w:rsidRDefault="004A7D9B" w:rsidP="004A7D9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A7D9B" w:rsidRPr="004A7D9B" w:rsidRDefault="004A7D9B" w:rsidP="004A7D9B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36" w:name="100034"/>
            <w:bookmarkEnd w:id="36"/>
            <w:r w:rsidRPr="004A7D9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Третья вакцинация против вирусного гепатита B </w:t>
            </w:r>
            <w:hyperlink r:id="rId20" w:anchor="100067" w:history="1">
              <w:r w:rsidRPr="004A7D9B">
                <w:rPr>
                  <w:rFonts w:ascii="inherit" w:eastAsia="Times New Roman" w:hAnsi="inherit" w:cs="Times New Roman"/>
                  <w:color w:val="005EA5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&lt;1&gt;</w:t>
              </w:r>
            </w:hyperlink>
          </w:p>
        </w:tc>
      </w:tr>
      <w:tr w:rsidR="004A7D9B" w:rsidRPr="004A7D9B" w:rsidTr="004A7D9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A7D9B" w:rsidRPr="004A7D9B" w:rsidRDefault="004A7D9B" w:rsidP="004A7D9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A7D9B" w:rsidRPr="004A7D9B" w:rsidRDefault="004A7D9B" w:rsidP="004A7D9B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37" w:name="100035"/>
            <w:bookmarkEnd w:id="37"/>
            <w:r w:rsidRPr="004A7D9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Третья вакцинация против полиомиелита </w:t>
            </w:r>
            <w:hyperlink r:id="rId21" w:anchor="100072" w:history="1">
              <w:r w:rsidRPr="004A7D9B">
                <w:rPr>
                  <w:rFonts w:ascii="inherit" w:eastAsia="Times New Roman" w:hAnsi="inherit" w:cs="Times New Roman"/>
                  <w:color w:val="005EA5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&lt;6&gt;</w:t>
              </w:r>
            </w:hyperlink>
          </w:p>
        </w:tc>
      </w:tr>
      <w:tr w:rsidR="004A7D9B" w:rsidRPr="004A7D9B" w:rsidTr="004A7D9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A7D9B" w:rsidRPr="004A7D9B" w:rsidRDefault="004A7D9B" w:rsidP="004A7D9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A7D9B" w:rsidRPr="004A7D9B" w:rsidRDefault="004A7D9B" w:rsidP="004A7D9B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38" w:name="100036"/>
            <w:bookmarkEnd w:id="38"/>
            <w:r w:rsidRPr="004A7D9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Третья вакцинация против гемофильной инфекции (группа риска) </w:t>
            </w:r>
            <w:hyperlink r:id="rId22" w:anchor="100071" w:history="1">
              <w:r w:rsidRPr="004A7D9B">
                <w:rPr>
                  <w:rFonts w:ascii="inherit" w:eastAsia="Times New Roman" w:hAnsi="inherit" w:cs="Times New Roman"/>
                  <w:color w:val="005EA5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&lt;5&gt;</w:t>
              </w:r>
            </w:hyperlink>
          </w:p>
        </w:tc>
      </w:tr>
      <w:tr w:rsidR="004A7D9B" w:rsidRPr="004A7D9B" w:rsidTr="004A7D9B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A7D9B" w:rsidRPr="004A7D9B" w:rsidRDefault="004A7D9B" w:rsidP="004A7D9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A7D9B" w:rsidRPr="004A7D9B" w:rsidTr="004A7D9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A7D9B" w:rsidRPr="004A7D9B" w:rsidRDefault="004A7D9B" w:rsidP="004A7D9B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39" w:name="100037"/>
            <w:bookmarkEnd w:id="39"/>
            <w:r w:rsidRPr="004A7D9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Дети 12 месяцев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A7D9B" w:rsidRPr="004A7D9B" w:rsidRDefault="004A7D9B" w:rsidP="004A7D9B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0" w:name="100038"/>
            <w:bookmarkEnd w:id="40"/>
            <w:r w:rsidRPr="004A7D9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Вакцинация против кори, краснухи, эпидемического паротита</w:t>
            </w:r>
          </w:p>
        </w:tc>
      </w:tr>
      <w:tr w:rsidR="004A7D9B" w:rsidRPr="004A7D9B" w:rsidTr="004A7D9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A7D9B" w:rsidRPr="004A7D9B" w:rsidRDefault="004A7D9B" w:rsidP="004A7D9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A7D9B" w:rsidRPr="004A7D9B" w:rsidRDefault="004A7D9B" w:rsidP="004A7D9B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1" w:name="100039"/>
            <w:bookmarkEnd w:id="41"/>
            <w:r w:rsidRPr="004A7D9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Четвертая вакцинация против вирусного гепатита B (группы риска) </w:t>
            </w:r>
            <w:hyperlink r:id="rId23" w:anchor="100069" w:history="1">
              <w:r w:rsidRPr="004A7D9B">
                <w:rPr>
                  <w:rFonts w:ascii="inherit" w:eastAsia="Times New Roman" w:hAnsi="inherit" w:cs="Times New Roman"/>
                  <w:color w:val="005EA5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&lt;3&gt;</w:t>
              </w:r>
            </w:hyperlink>
          </w:p>
        </w:tc>
      </w:tr>
      <w:tr w:rsidR="004A7D9B" w:rsidRPr="004A7D9B" w:rsidTr="004A7D9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A7D9B" w:rsidRPr="004A7D9B" w:rsidRDefault="004A7D9B" w:rsidP="004A7D9B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2" w:name="100040"/>
            <w:bookmarkEnd w:id="42"/>
            <w:r w:rsidRPr="004A7D9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Дети 15 месяцев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A7D9B" w:rsidRPr="004A7D9B" w:rsidRDefault="004A7D9B" w:rsidP="004A7D9B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3" w:name="100041"/>
            <w:bookmarkEnd w:id="43"/>
            <w:r w:rsidRPr="004A7D9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Ревакцинация против пневмококковой инфекции</w:t>
            </w:r>
          </w:p>
        </w:tc>
      </w:tr>
      <w:tr w:rsidR="004A7D9B" w:rsidRPr="004A7D9B" w:rsidTr="004A7D9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A7D9B" w:rsidRPr="004A7D9B" w:rsidRDefault="004A7D9B" w:rsidP="004A7D9B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4" w:name="100042"/>
            <w:bookmarkStart w:id="45" w:name="000009"/>
            <w:bookmarkEnd w:id="44"/>
            <w:bookmarkEnd w:id="45"/>
            <w:r w:rsidRPr="004A7D9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Дети 18 месяцев </w:t>
            </w:r>
            <w:hyperlink r:id="rId24" w:anchor="000012" w:history="1">
              <w:r w:rsidRPr="004A7D9B">
                <w:rPr>
                  <w:rFonts w:ascii="inherit" w:eastAsia="Times New Roman" w:hAnsi="inherit" w:cs="Times New Roman"/>
                  <w:color w:val="005EA5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&lt;6.1&gt;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A7D9B" w:rsidRPr="004A7D9B" w:rsidRDefault="004A7D9B" w:rsidP="004A7D9B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6" w:name="100043"/>
            <w:bookmarkEnd w:id="46"/>
            <w:r w:rsidRPr="004A7D9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Первая ревакцинация против полиомиелита </w:t>
            </w:r>
            <w:hyperlink r:id="rId25" w:anchor="100072" w:history="1">
              <w:r w:rsidRPr="004A7D9B">
                <w:rPr>
                  <w:rFonts w:ascii="inherit" w:eastAsia="Times New Roman" w:hAnsi="inherit" w:cs="Times New Roman"/>
                  <w:color w:val="005EA5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&lt;6&gt;</w:t>
              </w:r>
            </w:hyperlink>
          </w:p>
        </w:tc>
      </w:tr>
      <w:tr w:rsidR="004A7D9B" w:rsidRPr="004A7D9B" w:rsidTr="004A7D9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A7D9B" w:rsidRPr="004A7D9B" w:rsidRDefault="004A7D9B" w:rsidP="004A7D9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A7D9B" w:rsidRPr="004A7D9B" w:rsidRDefault="004A7D9B" w:rsidP="004A7D9B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7" w:name="100044"/>
            <w:bookmarkEnd w:id="47"/>
            <w:r w:rsidRPr="004A7D9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Первая ревакцинация против дифтерии, коклюша, столбняка</w:t>
            </w:r>
          </w:p>
        </w:tc>
      </w:tr>
      <w:tr w:rsidR="004A7D9B" w:rsidRPr="004A7D9B" w:rsidTr="004A7D9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A7D9B" w:rsidRPr="004A7D9B" w:rsidRDefault="004A7D9B" w:rsidP="004A7D9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A7D9B" w:rsidRPr="004A7D9B" w:rsidRDefault="004A7D9B" w:rsidP="004A7D9B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8" w:name="100045"/>
            <w:bookmarkEnd w:id="48"/>
            <w:r w:rsidRPr="004A7D9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Ревакцинация против гемофильной инфекции (группы риска)</w:t>
            </w:r>
          </w:p>
        </w:tc>
      </w:tr>
      <w:tr w:rsidR="004A7D9B" w:rsidRPr="004A7D9B" w:rsidTr="004A7D9B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A7D9B" w:rsidRPr="004A7D9B" w:rsidRDefault="004A7D9B" w:rsidP="004A7D9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A7D9B" w:rsidRPr="004A7D9B" w:rsidTr="004A7D9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A7D9B" w:rsidRPr="004A7D9B" w:rsidRDefault="004A7D9B" w:rsidP="004A7D9B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9" w:name="100046"/>
            <w:bookmarkEnd w:id="49"/>
            <w:r w:rsidRPr="004A7D9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Дети 20 месяцев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A7D9B" w:rsidRPr="004A7D9B" w:rsidRDefault="004A7D9B" w:rsidP="004A7D9B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50" w:name="100047"/>
            <w:bookmarkEnd w:id="50"/>
            <w:r w:rsidRPr="004A7D9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Вторая ревакцинация против полиомиелита </w:t>
            </w:r>
            <w:hyperlink r:id="rId26" w:anchor="100072" w:history="1">
              <w:r w:rsidRPr="004A7D9B">
                <w:rPr>
                  <w:rFonts w:ascii="inherit" w:eastAsia="Times New Roman" w:hAnsi="inherit" w:cs="Times New Roman"/>
                  <w:color w:val="005EA5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&lt;6&gt;</w:t>
              </w:r>
            </w:hyperlink>
          </w:p>
        </w:tc>
      </w:tr>
      <w:tr w:rsidR="004A7D9B" w:rsidRPr="004A7D9B" w:rsidTr="004A7D9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A7D9B" w:rsidRPr="004A7D9B" w:rsidRDefault="004A7D9B" w:rsidP="004A7D9B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51" w:name="100048"/>
            <w:bookmarkEnd w:id="51"/>
            <w:r w:rsidRPr="004A7D9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Дети 6 лет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A7D9B" w:rsidRPr="004A7D9B" w:rsidRDefault="004A7D9B" w:rsidP="004A7D9B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52" w:name="100049"/>
            <w:bookmarkEnd w:id="52"/>
            <w:r w:rsidRPr="004A7D9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Ревакцинация против кори, краснухи, эпидемического </w:t>
            </w:r>
            <w:r w:rsidRPr="004A7D9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паротита</w:t>
            </w:r>
          </w:p>
        </w:tc>
      </w:tr>
      <w:tr w:rsidR="004A7D9B" w:rsidRPr="004A7D9B" w:rsidTr="004A7D9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A7D9B" w:rsidRPr="004A7D9B" w:rsidRDefault="004A7D9B" w:rsidP="004A7D9B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53" w:name="100050"/>
            <w:bookmarkEnd w:id="53"/>
            <w:r w:rsidRPr="004A7D9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Дети 6 - 7 лет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A7D9B" w:rsidRPr="004A7D9B" w:rsidRDefault="004A7D9B" w:rsidP="004A7D9B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54" w:name="100051"/>
            <w:bookmarkEnd w:id="54"/>
            <w:r w:rsidRPr="004A7D9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Вторая ревакцинация против дифтерии, столбняка </w:t>
            </w:r>
            <w:hyperlink r:id="rId27" w:anchor="100073" w:history="1">
              <w:r w:rsidRPr="004A7D9B">
                <w:rPr>
                  <w:rFonts w:ascii="inherit" w:eastAsia="Times New Roman" w:hAnsi="inherit" w:cs="Times New Roman"/>
                  <w:color w:val="005EA5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&lt;7&gt;</w:t>
              </w:r>
            </w:hyperlink>
          </w:p>
        </w:tc>
      </w:tr>
      <w:tr w:rsidR="004A7D9B" w:rsidRPr="004A7D9B" w:rsidTr="004A7D9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A7D9B" w:rsidRPr="004A7D9B" w:rsidRDefault="004A7D9B" w:rsidP="004A7D9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A7D9B" w:rsidRPr="004A7D9B" w:rsidRDefault="004A7D9B" w:rsidP="004A7D9B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55" w:name="100052"/>
            <w:bookmarkEnd w:id="55"/>
            <w:r w:rsidRPr="004A7D9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Ревакцинация против туберкулеза </w:t>
            </w:r>
            <w:hyperlink r:id="rId28" w:anchor="100074" w:history="1">
              <w:r w:rsidRPr="004A7D9B">
                <w:rPr>
                  <w:rFonts w:ascii="inherit" w:eastAsia="Times New Roman" w:hAnsi="inherit" w:cs="Times New Roman"/>
                  <w:color w:val="005EA5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&lt;8&gt;</w:t>
              </w:r>
            </w:hyperlink>
          </w:p>
        </w:tc>
      </w:tr>
      <w:tr w:rsidR="004A7D9B" w:rsidRPr="004A7D9B" w:rsidTr="004A7D9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A7D9B" w:rsidRPr="004A7D9B" w:rsidRDefault="004A7D9B" w:rsidP="004A7D9B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56" w:name="100053"/>
            <w:bookmarkEnd w:id="56"/>
            <w:r w:rsidRPr="004A7D9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Дети 14 лет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A7D9B" w:rsidRPr="004A7D9B" w:rsidRDefault="004A7D9B" w:rsidP="004A7D9B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57" w:name="100054"/>
            <w:bookmarkEnd w:id="57"/>
            <w:r w:rsidRPr="004A7D9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Третья ревакцинация против дифтерии, столбняка </w:t>
            </w:r>
            <w:hyperlink r:id="rId29" w:anchor="100073" w:history="1">
              <w:r w:rsidRPr="004A7D9B">
                <w:rPr>
                  <w:rFonts w:ascii="inherit" w:eastAsia="Times New Roman" w:hAnsi="inherit" w:cs="Times New Roman"/>
                  <w:color w:val="005EA5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&lt;7&gt;</w:t>
              </w:r>
            </w:hyperlink>
          </w:p>
        </w:tc>
      </w:tr>
      <w:tr w:rsidR="004A7D9B" w:rsidRPr="004A7D9B" w:rsidTr="004A7D9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A7D9B" w:rsidRPr="004A7D9B" w:rsidRDefault="004A7D9B" w:rsidP="004A7D9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A7D9B" w:rsidRPr="004A7D9B" w:rsidRDefault="004A7D9B" w:rsidP="004A7D9B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58" w:name="100055"/>
            <w:bookmarkEnd w:id="58"/>
            <w:r w:rsidRPr="004A7D9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Третья ревакцинация против полиомиелита </w:t>
            </w:r>
            <w:hyperlink r:id="rId30" w:anchor="100072" w:history="1">
              <w:r w:rsidRPr="004A7D9B">
                <w:rPr>
                  <w:rFonts w:ascii="inherit" w:eastAsia="Times New Roman" w:hAnsi="inherit" w:cs="Times New Roman"/>
                  <w:color w:val="005EA5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&lt;6&gt;</w:t>
              </w:r>
            </w:hyperlink>
          </w:p>
        </w:tc>
      </w:tr>
      <w:tr w:rsidR="004A7D9B" w:rsidRPr="004A7D9B" w:rsidTr="004A7D9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A7D9B" w:rsidRPr="004A7D9B" w:rsidRDefault="004A7D9B" w:rsidP="004A7D9B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59" w:name="100056"/>
            <w:bookmarkEnd w:id="59"/>
            <w:r w:rsidRPr="004A7D9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Взрослые от 18 лет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A7D9B" w:rsidRPr="004A7D9B" w:rsidRDefault="004A7D9B" w:rsidP="004A7D9B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60" w:name="100057"/>
            <w:bookmarkEnd w:id="60"/>
            <w:r w:rsidRPr="004A7D9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Ревакцинация против дифтерии, столбняка - каждые 10 лет от момента последней ревакцинации</w:t>
            </w:r>
          </w:p>
        </w:tc>
      </w:tr>
      <w:tr w:rsidR="004A7D9B" w:rsidRPr="004A7D9B" w:rsidTr="004A7D9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A7D9B" w:rsidRPr="004A7D9B" w:rsidRDefault="004A7D9B" w:rsidP="004A7D9B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61" w:name="100058"/>
            <w:bookmarkEnd w:id="61"/>
            <w:r w:rsidRPr="004A7D9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Дети от 1 года до 18 лет, взрослые от 18 до 55 лет, не привитые ранее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A7D9B" w:rsidRPr="004A7D9B" w:rsidRDefault="004A7D9B" w:rsidP="004A7D9B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62" w:name="100059"/>
            <w:bookmarkEnd w:id="62"/>
            <w:r w:rsidRPr="004A7D9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Вакцинация против вирусного гепатита B </w:t>
            </w:r>
            <w:hyperlink r:id="rId31" w:anchor="100075" w:history="1">
              <w:r w:rsidRPr="004A7D9B">
                <w:rPr>
                  <w:rFonts w:ascii="inherit" w:eastAsia="Times New Roman" w:hAnsi="inherit" w:cs="Times New Roman"/>
                  <w:color w:val="005EA5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&lt;9&gt;</w:t>
              </w:r>
            </w:hyperlink>
          </w:p>
        </w:tc>
      </w:tr>
      <w:tr w:rsidR="004A7D9B" w:rsidRPr="004A7D9B" w:rsidTr="004A7D9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A7D9B" w:rsidRPr="004A7D9B" w:rsidRDefault="004A7D9B" w:rsidP="004A7D9B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63" w:name="100061"/>
            <w:bookmarkStart w:id="64" w:name="100060"/>
            <w:bookmarkStart w:id="65" w:name="000001"/>
            <w:bookmarkEnd w:id="63"/>
            <w:bookmarkEnd w:id="64"/>
            <w:bookmarkEnd w:id="65"/>
            <w:r w:rsidRPr="004A7D9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Дети от 1 года до 18 лет (включительно), женщины от 18 до 25 лет (включительно), не болевшие, не привитые, привитые однократно против краснухи, не имеющие сведений о прививках против краснухи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A7D9B" w:rsidRPr="004A7D9B" w:rsidRDefault="004A7D9B" w:rsidP="004A7D9B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66" w:name="000002"/>
            <w:bookmarkEnd w:id="66"/>
            <w:r w:rsidRPr="004A7D9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Вакцинация против краснухи, ревакцинация против краснухи</w:t>
            </w:r>
          </w:p>
        </w:tc>
      </w:tr>
      <w:tr w:rsidR="004A7D9B" w:rsidRPr="004A7D9B" w:rsidTr="004A7D9B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A7D9B" w:rsidRPr="004A7D9B" w:rsidRDefault="004A7D9B" w:rsidP="004A7D9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A7D9B" w:rsidRPr="004A7D9B" w:rsidTr="004A7D9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A7D9B" w:rsidRPr="004A7D9B" w:rsidRDefault="004A7D9B" w:rsidP="004A7D9B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67" w:name="100063"/>
            <w:bookmarkStart w:id="68" w:name="100062"/>
            <w:bookmarkStart w:id="69" w:name="000003"/>
            <w:bookmarkEnd w:id="67"/>
            <w:bookmarkEnd w:id="68"/>
            <w:bookmarkEnd w:id="69"/>
            <w:r w:rsidRPr="004A7D9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Дети от 1 года до 18 лет (включительно) и взрослые до 35 лет (включительно), не болевшие, не привитые, привитые однократно, не имеющие сведений о прививках против кори; взрослые от 36 до 55 лет (включительно), относящиеся к группам риска (работники медицинских и образовательных организаций, организаций торговли, транспорта, коммунальной и социальной сферы; лица, работающие вахтовым методом, и сотрудники государственных контрольных органов в пунктах пропуска через государственную границу Российской Федерации), не болевшие, не привитые, привитые однократно, не имеющие сведений о прививках против кори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A7D9B" w:rsidRPr="004A7D9B" w:rsidRDefault="004A7D9B" w:rsidP="004A7D9B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70" w:name="000004"/>
            <w:bookmarkEnd w:id="70"/>
            <w:r w:rsidRPr="004A7D9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Вакцинация против кори, ревакцинация против кори </w:t>
            </w:r>
            <w:hyperlink r:id="rId32" w:anchor="100076" w:history="1">
              <w:r w:rsidRPr="004A7D9B">
                <w:rPr>
                  <w:rFonts w:ascii="inherit" w:eastAsia="Times New Roman" w:hAnsi="inherit" w:cs="Times New Roman"/>
                  <w:color w:val="005EA5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&lt;10&gt;</w:t>
              </w:r>
            </w:hyperlink>
          </w:p>
        </w:tc>
      </w:tr>
      <w:tr w:rsidR="004A7D9B" w:rsidRPr="004A7D9B" w:rsidTr="004A7D9B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A7D9B" w:rsidRPr="004A7D9B" w:rsidRDefault="004A7D9B" w:rsidP="004A7D9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A7D9B" w:rsidRPr="004A7D9B" w:rsidTr="004A7D9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A7D9B" w:rsidRPr="004A7D9B" w:rsidRDefault="004A7D9B" w:rsidP="004A7D9B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71" w:name="100064"/>
            <w:bookmarkEnd w:id="71"/>
            <w:r w:rsidRPr="004A7D9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Дети с 6 месяцев, учащиеся 1 - 11 классов; обучающиеся в профессиональных образовательных организациях и образовательных организациях высшего образования;</w:t>
            </w:r>
          </w:p>
          <w:p w:rsidR="004A7D9B" w:rsidRPr="004A7D9B" w:rsidRDefault="004A7D9B" w:rsidP="004A7D9B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A7D9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взрослые, работающие по отдельным профессиям и должностям (работники медицинских и образовательных организаций, транспорта, коммунальной сферы); беременные женщины; взрослые старше 60 лет; лица, подлежащие призыву на военную службу;</w:t>
            </w:r>
          </w:p>
          <w:p w:rsidR="004A7D9B" w:rsidRPr="004A7D9B" w:rsidRDefault="004A7D9B" w:rsidP="004A7D9B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A7D9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лица с хроническими заболеваниями, в том числе с заболеваниями легких, </w:t>
            </w:r>
            <w:proofErr w:type="gramStart"/>
            <w:r w:rsidRPr="004A7D9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сердечно-сосудистыми</w:t>
            </w:r>
            <w:proofErr w:type="gramEnd"/>
            <w:r w:rsidRPr="004A7D9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заболеваниями, метаболическими нарушениями и ожирением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A7D9B" w:rsidRPr="004A7D9B" w:rsidRDefault="004A7D9B" w:rsidP="004A7D9B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72" w:name="100065"/>
            <w:bookmarkEnd w:id="72"/>
            <w:r w:rsidRPr="004A7D9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Вакцинация против гриппа</w:t>
            </w:r>
          </w:p>
        </w:tc>
      </w:tr>
    </w:tbl>
    <w:p w:rsidR="004A7D9B" w:rsidRPr="004A7D9B" w:rsidRDefault="004A7D9B" w:rsidP="004A7D9B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3" w:name="100066"/>
      <w:bookmarkEnd w:id="73"/>
      <w:r w:rsidRPr="004A7D9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--------------------------------</w:t>
      </w:r>
    </w:p>
    <w:p w:rsidR="004A7D9B" w:rsidRPr="004A7D9B" w:rsidRDefault="004A7D9B" w:rsidP="004A7D9B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4" w:name="100067"/>
      <w:bookmarkEnd w:id="74"/>
      <w:proofErr w:type="gramStart"/>
      <w:r w:rsidRPr="004A7D9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&lt;1&gt; Первая, вторая и третья вакцинации проводятся по схеме 0-1-6 (1 доза - в момент начала вакцинации, 2 доза - через месяц после 1 прививки, 3 доза - через 6 месяцев от начала вакцинации), за исключением детей, относящихся к группам риска, вакцинация против вирусного гепатита B которых </w:t>
      </w:r>
      <w:r w:rsidRPr="004A7D9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>проводится по схеме 0-1-2-12 (1 доза - в момент начала вакцинации, 2 доза - через месяц после 1</w:t>
      </w:r>
      <w:proofErr w:type="gramEnd"/>
      <w:r w:rsidRPr="004A7D9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прививки, 2 доза - через 2 месяца от начала вакцинации, 3 доза - через 12 месяцев от начала вакцинации).</w:t>
      </w:r>
    </w:p>
    <w:p w:rsidR="004A7D9B" w:rsidRPr="004A7D9B" w:rsidRDefault="004A7D9B" w:rsidP="004A7D9B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5" w:name="100068"/>
      <w:bookmarkEnd w:id="75"/>
      <w:r w:rsidRPr="004A7D9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&lt;2&gt; Вакцинация проводится вакциной для профилактики туберкулеза для щадящей первичной вакцинации (БЦЖ-М); в субъектах Российской Федерации с показателями заболеваемости, превышающими 80 на 100 тыс. населения, а также при наличии в окружении новорожденного больных туберкулезом - вакциной для профилактики туберкулеза (БЦЖ).</w:t>
      </w:r>
    </w:p>
    <w:p w:rsidR="004A7D9B" w:rsidRPr="004A7D9B" w:rsidRDefault="004A7D9B" w:rsidP="004A7D9B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6" w:name="100069"/>
      <w:bookmarkEnd w:id="76"/>
      <w:proofErr w:type="gramStart"/>
      <w:r w:rsidRPr="004A7D9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&lt;3&gt; Вакцинация проводится детям, относящимся к группам риска (родившимся от матерей - носителей </w:t>
      </w:r>
      <w:proofErr w:type="spellStart"/>
      <w:r w:rsidRPr="004A7D9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HBsAg</w:t>
      </w:r>
      <w:proofErr w:type="spellEnd"/>
      <w:r w:rsidRPr="004A7D9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, больных вирусным гепатитом B или перенесших вирусный гепатит B в третьем триместре беременности, не имеющих результатов обследования на маркеры гепатита B, потребляющих наркотические средства или психотропные вещества, из семей, в которых есть носитель </w:t>
      </w:r>
      <w:proofErr w:type="spellStart"/>
      <w:r w:rsidRPr="004A7D9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HBsAg</w:t>
      </w:r>
      <w:proofErr w:type="spellEnd"/>
      <w:r w:rsidRPr="004A7D9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или больной острым вирусным гепатитом B и хроническими вирусными гепатитами).</w:t>
      </w:r>
      <w:proofErr w:type="gramEnd"/>
    </w:p>
    <w:p w:rsidR="004A7D9B" w:rsidRPr="004A7D9B" w:rsidRDefault="004A7D9B" w:rsidP="004A7D9B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7" w:name="100070"/>
      <w:bookmarkEnd w:id="77"/>
      <w:r w:rsidRPr="004A7D9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&lt;4&gt; Первая и вторая вакцинации проводятся вакциной для профилактики полиомиелита (инактивированной).</w:t>
      </w:r>
    </w:p>
    <w:p w:rsidR="004A7D9B" w:rsidRPr="004A7D9B" w:rsidRDefault="004A7D9B" w:rsidP="004A7D9B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8" w:name="000010"/>
      <w:bookmarkStart w:id="79" w:name="100071"/>
      <w:bookmarkEnd w:id="78"/>
      <w:bookmarkEnd w:id="79"/>
      <w:proofErr w:type="gramStart"/>
      <w:r w:rsidRPr="004A7D9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&lt;5&gt; Вакцинация проводится детям, относящимся к группам риска (с </w:t>
      </w:r>
      <w:proofErr w:type="spellStart"/>
      <w:r w:rsidRPr="004A7D9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иммунодефицитными</w:t>
      </w:r>
      <w:proofErr w:type="spellEnd"/>
      <w:r w:rsidRPr="004A7D9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состояниями или анатомическими дефектами, приводящими к резко повышенной опасности заболевания гемофильной инфекцией; с аномалиями развития кишечника; с онкологическими заболеваниями и/или длительно получающим </w:t>
      </w:r>
      <w:proofErr w:type="spellStart"/>
      <w:r w:rsidRPr="004A7D9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иммуносупрессивную</w:t>
      </w:r>
      <w:proofErr w:type="spellEnd"/>
      <w:r w:rsidRPr="004A7D9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терапию; детям, рожденным от матерей с ВИЧ-инфекцией; детям с ВИЧ-инфекцией; недоношенным и маловесным детям; детям, находящимся в домах ребенка).</w:t>
      </w:r>
      <w:proofErr w:type="gramEnd"/>
    </w:p>
    <w:p w:rsidR="004A7D9B" w:rsidRPr="004A7D9B" w:rsidRDefault="004A7D9B" w:rsidP="004A7D9B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80" w:name="000011"/>
      <w:bookmarkStart w:id="81" w:name="100072"/>
      <w:bookmarkEnd w:id="80"/>
      <w:bookmarkEnd w:id="81"/>
      <w:proofErr w:type="gramStart"/>
      <w:r w:rsidRPr="004A7D9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&lt;6&gt; Третья вакцинация и последующие ревакцинации против полиомиелита проводятся детям вакциной для профилактики полиомиелита (живой); детям, относящимся к группам риска (с </w:t>
      </w:r>
      <w:proofErr w:type="spellStart"/>
      <w:r w:rsidRPr="004A7D9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иммунодефицитными</w:t>
      </w:r>
      <w:proofErr w:type="spellEnd"/>
      <w:r w:rsidRPr="004A7D9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состояниями или анатомическими дефектами, приводящими к резко повышенной опасности заболевания гемофильной инфекцией; с аномалиями развития кишечника; с онкологическими заболеваниями и/или длительно получающим </w:t>
      </w:r>
      <w:proofErr w:type="spellStart"/>
      <w:r w:rsidRPr="004A7D9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иммуносупрессивную</w:t>
      </w:r>
      <w:proofErr w:type="spellEnd"/>
      <w:r w:rsidRPr="004A7D9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терапию; детям, рожденным от матерей с ВИЧ-инфекцией;</w:t>
      </w:r>
      <w:proofErr w:type="gramEnd"/>
      <w:r w:rsidRPr="004A7D9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детям с ВИЧ-инфекцией; недоношенным и маловесным детям; детям, находящимся в домах ребенка) - вакциной для профилактики полиомиелита (инактивированной).</w:t>
      </w:r>
    </w:p>
    <w:p w:rsidR="004A7D9B" w:rsidRPr="004A7D9B" w:rsidRDefault="004A7D9B" w:rsidP="004A7D9B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82" w:name="000012"/>
      <w:bookmarkEnd w:id="82"/>
      <w:r w:rsidRPr="004A7D9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&lt;6.1&gt; Вакцинация и ревакцинация детям, относящимся к группам риска, может осуществляться иммунобиологическими лекарственными препаратами для иммунопрофилактики инфекционных болезней, содержащими комбинации вакцин, предназначенных для применения в соответствующие возрастные периоды.</w:t>
      </w:r>
    </w:p>
    <w:p w:rsidR="004A7D9B" w:rsidRPr="004A7D9B" w:rsidRDefault="004A7D9B" w:rsidP="004A7D9B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83" w:name="100073"/>
      <w:bookmarkEnd w:id="83"/>
      <w:r w:rsidRPr="004A7D9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&lt;7&gt; Вторая ревакцинация проводится анатоксинами с уменьшенным содержанием антигенов.</w:t>
      </w:r>
    </w:p>
    <w:p w:rsidR="004A7D9B" w:rsidRPr="004A7D9B" w:rsidRDefault="004A7D9B" w:rsidP="004A7D9B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84" w:name="100074"/>
      <w:bookmarkEnd w:id="84"/>
      <w:r w:rsidRPr="004A7D9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&lt;8&gt; Ревакцинация проводится вакциной для профилактики туберкулеза (БЦЖ).</w:t>
      </w:r>
    </w:p>
    <w:p w:rsidR="004A7D9B" w:rsidRPr="004A7D9B" w:rsidRDefault="004A7D9B" w:rsidP="004A7D9B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85" w:name="100075"/>
      <w:bookmarkEnd w:id="85"/>
      <w:r w:rsidRPr="004A7D9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&lt;9&gt; Вакцинация проводится детям и взрослым, ранее не привитым против вирусного гепатита B, по схеме 0-1-6 (1 доза - в момент начала вакцинации, 2 доза - через месяц после 1 прививки, 3 доза - через 6 месяцев от начала вакцинации).</w:t>
      </w:r>
    </w:p>
    <w:p w:rsidR="004A7D9B" w:rsidRPr="004A7D9B" w:rsidRDefault="004A7D9B" w:rsidP="004A7D9B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86" w:name="100076"/>
      <w:bookmarkEnd w:id="86"/>
      <w:r w:rsidRPr="004A7D9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&lt;10&gt; Интервал между первой и второй прививками должен составлять не менее 3 месяцев.</w:t>
      </w:r>
    </w:p>
    <w:p w:rsidR="004A7D9B" w:rsidRPr="004A7D9B" w:rsidRDefault="004A7D9B" w:rsidP="004A7D9B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87" w:name="100077"/>
      <w:bookmarkEnd w:id="87"/>
      <w:r w:rsidRPr="004A7D9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Порядок</w:t>
      </w:r>
    </w:p>
    <w:p w:rsidR="004A7D9B" w:rsidRPr="004A7D9B" w:rsidRDefault="004A7D9B" w:rsidP="004A7D9B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4A7D9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проведения гражданам профилактических прививок в рамках</w:t>
      </w:r>
    </w:p>
    <w:p w:rsidR="004A7D9B" w:rsidRPr="004A7D9B" w:rsidRDefault="004A7D9B" w:rsidP="004A7D9B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4A7D9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национального календаря профилактических прививок</w:t>
      </w:r>
    </w:p>
    <w:p w:rsidR="004A7D9B" w:rsidRPr="004A7D9B" w:rsidRDefault="004A7D9B" w:rsidP="004A7D9B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88" w:name="100078"/>
      <w:bookmarkEnd w:id="88"/>
      <w:r w:rsidRPr="004A7D9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1. Профилактические прививки в рамках национального календаря профилактических прививок проводятся гражданам в медицинских организациях при наличии у таких организаций лицензии, предусматривающей выполнение работ (услуг) по вакцинации (проведению профилактических прививок).</w:t>
      </w:r>
    </w:p>
    <w:p w:rsidR="004A7D9B" w:rsidRPr="004A7D9B" w:rsidRDefault="004A7D9B" w:rsidP="004A7D9B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89" w:name="100079"/>
      <w:bookmarkEnd w:id="89"/>
      <w:r w:rsidRPr="004A7D9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 xml:space="preserve">2. Вакцинацию осуществляют медицинские работники, прошедшие </w:t>
      </w:r>
      <w:proofErr w:type="gramStart"/>
      <w:r w:rsidRPr="004A7D9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обучение по вопросам</w:t>
      </w:r>
      <w:proofErr w:type="gramEnd"/>
      <w:r w:rsidRPr="004A7D9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применения иммунобиологических лекарственных препаратов для иммунопрофилактики инфекционных болезней, организации проведения вакцинации, техники проведения вакцинации, а также по вопросам оказания медицинской помощи в экстренной или неотложной форме.</w:t>
      </w:r>
    </w:p>
    <w:p w:rsidR="004A7D9B" w:rsidRPr="004A7D9B" w:rsidRDefault="004A7D9B" w:rsidP="004A7D9B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90" w:name="100080"/>
      <w:bookmarkEnd w:id="90"/>
      <w:r w:rsidRPr="004A7D9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3. Вакцинация и ревакцинация в рамках национального календаря профилактических прививок проводятся иммунобиологическими лекарственными препаратами для иммунопрофилактики инфекционных болезней, зарегистрированными в соответствии с законодательством Российской Федерации, согласно инструкциям по их применению.</w:t>
      </w:r>
    </w:p>
    <w:p w:rsidR="004A7D9B" w:rsidRPr="004A7D9B" w:rsidRDefault="004A7D9B" w:rsidP="004A7D9B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91" w:name="000013"/>
      <w:bookmarkEnd w:id="91"/>
      <w:r w:rsidRPr="004A7D9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 случаях, предусмотренных национальным календарем профилактических прививок, допускается проведение вакцинации и ревакцинации иммунобиологическими лекарственными препаратами для иммунопрофилактики инфекционных болезней, содержащими комбинации вакцин.</w:t>
      </w:r>
    </w:p>
    <w:p w:rsidR="004A7D9B" w:rsidRPr="004A7D9B" w:rsidRDefault="004A7D9B" w:rsidP="004A7D9B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92" w:name="100081"/>
      <w:bookmarkEnd w:id="92"/>
      <w:r w:rsidRPr="004A7D9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4. </w:t>
      </w:r>
      <w:proofErr w:type="gramStart"/>
      <w:r w:rsidRPr="004A7D9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Перед проведением профилактической прививки лицу, подлежащему вакцинации, или его законному представителю разъясняется необходимость иммунопрофилактики инфекционных болезней, возможные поствакцинальные реакции и осложнения, а также последствия отказа от проведения профилактической прививки и оформляется информированное добровольное согласие на медицинское вмешательство в соответствии с требованиями статьи 20 Федерального закона от 21 ноября 2011 г. N 323-ФЗ "Об основах охраны здоровья граждан в Российской Федерации</w:t>
      </w:r>
      <w:proofErr w:type="gramEnd"/>
      <w:r w:rsidRPr="004A7D9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" &lt;1&gt;.</w:t>
      </w:r>
    </w:p>
    <w:p w:rsidR="004A7D9B" w:rsidRPr="004A7D9B" w:rsidRDefault="004A7D9B" w:rsidP="004A7D9B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93" w:name="100082"/>
      <w:bookmarkEnd w:id="93"/>
      <w:r w:rsidRPr="004A7D9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--------------------------------</w:t>
      </w:r>
    </w:p>
    <w:p w:rsidR="004A7D9B" w:rsidRPr="004A7D9B" w:rsidRDefault="004A7D9B" w:rsidP="004A7D9B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94" w:name="100083"/>
      <w:bookmarkEnd w:id="94"/>
      <w:r w:rsidRPr="004A7D9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&lt;1&gt; Собрание законодательства Российской Федерации, 2012, N 26, ст. 3442; N 26, ст. 3446; 2013, N 27, ст. 3459; N 27, ст. 3477; N 30, ст. 4038; N 39, ст. 4883; N 48, ст. 6165; N 52, ст. 6951.</w:t>
      </w:r>
    </w:p>
    <w:p w:rsidR="004A7D9B" w:rsidRPr="004A7D9B" w:rsidRDefault="004A7D9B" w:rsidP="004A7D9B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95" w:name="100084"/>
      <w:bookmarkEnd w:id="95"/>
      <w:r w:rsidRPr="004A7D9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5. Все лица, которым должны проводиться профилактические прививки, предварительно подвергаются осмотру врачом (фельдшером) &lt;1&gt;.</w:t>
      </w:r>
    </w:p>
    <w:p w:rsidR="004A7D9B" w:rsidRPr="004A7D9B" w:rsidRDefault="004A7D9B" w:rsidP="004A7D9B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96" w:name="100085"/>
      <w:bookmarkEnd w:id="96"/>
      <w:r w:rsidRPr="004A7D9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--------------------------------</w:t>
      </w:r>
    </w:p>
    <w:p w:rsidR="004A7D9B" w:rsidRPr="004A7D9B" w:rsidRDefault="004A7D9B" w:rsidP="004A7D9B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97" w:name="100086"/>
      <w:bookmarkEnd w:id="97"/>
      <w:proofErr w:type="gramStart"/>
      <w:r w:rsidRPr="004A7D9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&lt;1&gt; Приказ Министерства здравоохранения и социального развития Российской Федерации от 23 марта 2012 г. N 252н "Об утверждении Порядка возложения на фельдшера, акушерку руководителем медицинской организации при организации оказания первичной медико-санитарной помощи и скорой медицинской помощи отдельных функций лечащего врача по непосредственному оказанию медицинской помощи пациенту в период наблюдения за ним и его лечения, в том числе по назначению и</w:t>
      </w:r>
      <w:proofErr w:type="gramEnd"/>
      <w:r w:rsidRPr="004A7D9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применению лекарственных препаратов, включая наркотические лекарственные препараты и психотропные лекарственные препараты" (зарегистрирован Министерством юстиции Российской Федерации 28 апреля 2012 г., регистрационный номер 23971).</w:t>
      </w:r>
    </w:p>
    <w:p w:rsidR="004A7D9B" w:rsidRPr="004A7D9B" w:rsidRDefault="004A7D9B" w:rsidP="004A7D9B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98" w:name="100087"/>
      <w:bookmarkEnd w:id="98"/>
      <w:r w:rsidRPr="004A7D9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6. При изменении сроков вакцинации ее проводят по предусмотренным национальным календарем профилактических прививок схемам и в соответствии с инструкциями по применению иммунобиологических лекарственных препаратов для иммунопрофилактики инфекционных болезней. Допускается введение вакцин (кроме вакцин для профилактики туберкулеза), применяемых в рамках национального календаря профилактических прививок, в один день разными шприцами в разные участки тела.</w:t>
      </w:r>
    </w:p>
    <w:p w:rsidR="004A7D9B" w:rsidRPr="004A7D9B" w:rsidRDefault="004A7D9B" w:rsidP="004A7D9B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99" w:name="100088"/>
      <w:bookmarkEnd w:id="99"/>
      <w:r w:rsidRPr="004A7D9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7. Вакцинация детей, которым иммунопрофилактика против пневмококковой инфекции не была начата </w:t>
      </w:r>
      <w:proofErr w:type="gramStart"/>
      <w:r w:rsidRPr="004A7D9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 первые</w:t>
      </w:r>
      <w:proofErr w:type="gramEnd"/>
      <w:r w:rsidRPr="004A7D9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6 месяцев жизни, проводится двукратно с интервалом между прививками не менее 2 месяцев.</w:t>
      </w:r>
    </w:p>
    <w:p w:rsidR="004A7D9B" w:rsidRPr="004A7D9B" w:rsidRDefault="004A7D9B" w:rsidP="004A7D9B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00" w:name="100089"/>
      <w:bookmarkEnd w:id="100"/>
      <w:r w:rsidRPr="004A7D9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8. Вакцинация детей, рожденных от матерей с ВИЧ-инфекцией, осуществляется в рамках национального календаря профилактических прививок в соответствии с инструкциями по применению иммунобиологических лекарственных препаратов для иммунопрофилактики инфекционных болезней. При вакцинации таких детей учитываются: ВИЧ-статус ребенка, вид вакцины, показатели иммунного статуса, возраст ребенка, сопутствующие заболевания.</w:t>
      </w:r>
    </w:p>
    <w:p w:rsidR="004A7D9B" w:rsidRPr="004A7D9B" w:rsidRDefault="004A7D9B" w:rsidP="004A7D9B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01" w:name="100090"/>
      <w:bookmarkEnd w:id="101"/>
      <w:r w:rsidRPr="004A7D9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9. Ревакцинация детей против туберкулеза, рожденных от матерей с ВИЧ-инфекцией и получавших </w:t>
      </w:r>
      <w:proofErr w:type="gramStart"/>
      <w:r w:rsidRPr="004A7D9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трехэтапную</w:t>
      </w:r>
      <w:proofErr w:type="gramEnd"/>
      <w:r w:rsidRPr="004A7D9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4A7D9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химиопрофилактику</w:t>
      </w:r>
      <w:proofErr w:type="spellEnd"/>
      <w:r w:rsidRPr="004A7D9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передачи ВИЧ от матери ребенку (во время беременности, родов и в </w:t>
      </w:r>
      <w:r w:rsidRPr="004A7D9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>периоде новорожденности), проводится в родильном доме вакцинами для профилактики туберкулеза (для щадящей первичной вакцинации). У детей с ВИЧ-инфекцией, а также при обнаружении у детей нуклеиновых кислот ВИЧ молекулярными методами ревакцинация против туберкулеза не проводится.</w:t>
      </w:r>
    </w:p>
    <w:p w:rsidR="004A7D9B" w:rsidRPr="004A7D9B" w:rsidRDefault="004A7D9B" w:rsidP="004A7D9B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02" w:name="100091"/>
      <w:bookmarkEnd w:id="102"/>
      <w:r w:rsidRPr="004A7D9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10. Вакцинация живыми вакцинами в рамках национального календаря профилактических прививок (за исключением вакцин для профилактики туберкулеза) проводится детям с ВИЧ-инфекцией с 1-й и 2-й иммунными категориями (отсутствие иммунодефицита или умеренный иммунодефицит).</w:t>
      </w:r>
    </w:p>
    <w:p w:rsidR="004A7D9B" w:rsidRPr="004A7D9B" w:rsidRDefault="004A7D9B" w:rsidP="004A7D9B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03" w:name="100092"/>
      <w:bookmarkEnd w:id="103"/>
      <w:r w:rsidRPr="004A7D9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11. При исключении диагноза ВИЧ-инфекции детям, рожденным от матерей с ВИЧ-инфекцией, проводят вакцинацию живыми вакцинами без предварительного иммунологического обследования.</w:t>
      </w:r>
    </w:p>
    <w:p w:rsidR="004A7D9B" w:rsidRPr="004A7D9B" w:rsidRDefault="004A7D9B" w:rsidP="004A7D9B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04" w:name="100093"/>
      <w:bookmarkEnd w:id="104"/>
      <w:r w:rsidRPr="004A7D9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12. Анатоксины, убитые и рекомбинантные вакцины в рамках национального календаря профилактических прививок вводят всем детям, рожденным от матерей с ВИЧ-инфекцией. Детям с ВИЧ-инфекцией указанные иммунобиологические лекарственные препараты для иммунопрофилактики инфекционных болезней вводятся при отсутствии выраженного и тяжелого иммунодефицита.</w:t>
      </w:r>
    </w:p>
    <w:p w:rsidR="004A7D9B" w:rsidRPr="004A7D9B" w:rsidRDefault="004A7D9B" w:rsidP="004A7D9B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05" w:name="100094"/>
      <w:bookmarkEnd w:id="105"/>
      <w:r w:rsidRPr="004A7D9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13. При проведении вакцинации населения используются вакцины, содержащие актуальные для Российской Федерации антигены, позволяющие обеспечить максимальную эффективность иммунизации.</w:t>
      </w:r>
    </w:p>
    <w:p w:rsidR="004A7D9B" w:rsidRPr="004A7D9B" w:rsidRDefault="004A7D9B" w:rsidP="004A7D9B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06" w:name="100095"/>
      <w:bookmarkEnd w:id="106"/>
      <w:r w:rsidRPr="004A7D9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14. При проведении вакцинации против гепатита B детей первого года жизни, против гриппа детей с 6-месячного возраста, обучающихся в общеобразовательных организациях, беременных женщин используются вакцины, не содержащие консервантов.</w:t>
      </w:r>
    </w:p>
    <w:p w:rsidR="004A7D9B" w:rsidRPr="004A7D9B" w:rsidRDefault="004A7D9B" w:rsidP="004A7D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4A7D9B" w:rsidRPr="004A7D9B" w:rsidRDefault="004A7D9B" w:rsidP="004A7D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4A7D9B" w:rsidRPr="004A7D9B" w:rsidRDefault="004A7D9B" w:rsidP="004A7D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4A7D9B" w:rsidRPr="004A7D9B" w:rsidRDefault="004A7D9B" w:rsidP="004A7D9B">
      <w:pPr>
        <w:spacing w:after="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07" w:name="100096"/>
      <w:bookmarkEnd w:id="107"/>
      <w:r w:rsidRPr="004A7D9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Приложение N 2</w:t>
      </w:r>
    </w:p>
    <w:p w:rsidR="004A7D9B" w:rsidRPr="004A7D9B" w:rsidRDefault="004A7D9B" w:rsidP="004A7D9B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4A7D9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к приказу Министерства здравоохранения</w:t>
      </w:r>
    </w:p>
    <w:p w:rsidR="004A7D9B" w:rsidRPr="004A7D9B" w:rsidRDefault="004A7D9B" w:rsidP="004A7D9B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4A7D9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Российской Федерации</w:t>
      </w:r>
    </w:p>
    <w:p w:rsidR="004A7D9B" w:rsidRPr="004A7D9B" w:rsidRDefault="004A7D9B" w:rsidP="004A7D9B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4A7D9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от 21 марта 2014 г. N 125н</w:t>
      </w:r>
    </w:p>
    <w:p w:rsidR="004A7D9B" w:rsidRPr="004A7D9B" w:rsidRDefault="004A7D9B" w:rsidP="004A7D9B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08" w:name="100097"/>
      <w:bookmarkEnd w:id="108"/>
      <w:r w:rsidRPr="004A7D9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КАЛЕНДАРЬ</w:t>
      </w:r>
    </w:p>
    <w:p w:rsidR="004A7D9B" w:rsidRPr="004A7D9B" w:rsidRDefault="004A7D9B" w:rsidP="004A7D9B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4A7D9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ПРОФИЛАКТИЧЕСКИХ ПРИВИВОК ПО ЭПИДЕМИЧЕСКИМ ПОКАЗАНИЯМ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20"/>
        <w:gridCol w:w="7927"/>
      </w:tblGrid>
      <w:tr w:rsidR="004A7D9B" w:rsidRPr="004A7D9B" w:rsidTr="004A7D9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A7D9B" w:rsidRPr="004A7D9B" w:rsidRDefault="004A7D9B" w:rsidP="004A7D9B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09" w:name="100098"/>
            <w:bookmarkEnd w:id="109"/>
            <w:r w:rsidRPr="004A7D9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Наименование профилактической прививки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A7D9B" w:rsidRPr="004A7D9B" w:rsidRDefault="004A7D9B" w:rsidP="004A7D9B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10" w:name="100099"/>
            <w:bookmarkEnd w:id="110"/>
            <w:r w:rsidRPr="004A7D9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Категории граждан, подлежащих обязательной вакцинации</w:t>
            </w:r>
          </w:p>
        </w:tc>
      </w:tr>
      <w:tr w:rsidR="004A7D9B" w:rsidRPr="004A7D9B" w:rsidTr="004A7D9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A7D9B" w:rsidRPr="004A7D9B" w:rsidRDefault="004A7D9B" w:rsidP="004A7D9B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11" w:name="100100"/>
            <w:bookmarkEnd w:id="111"/>
            <w:r w:rsidRPr="004A7D9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Против туляремии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A7D9B" w:rsidRPr="004A7D9B" w:rsidRDefault="004A7D9B" w:rsidP="004A7D9B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12" w:name="100101"/>
            <w:bookmarkEnd w:id="112"/>
            <w:r w:rsidRPr="004A7D9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Лица, проживающие на энзоотичных по туляремии территориях, а также прибывшие на эти территории лица, выполняющие следующие работы:</w:t>
            </w:r>
          </w:p>
          <w:p w:rsidR="004A7D9B" w:rsidRPr="004A7D9B" w:rsidRDefault="004A7D9B" w:rsidP="004A7D9B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proofErr w:type="gramStart"/>
            <w:r w:rsidRPr="004A7D9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- сельскохозяйственные, гидромелиоративные, строительные, другие работы по выемке и перемещению грунта, заготовительные, промысловые, геологические, изыскательские, экспедиционные, </w:t>
            </w:r>
            <w:proofErr w:type="spellStart"/>
            <w:r w:rsidRPr="004A7D9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дератизационные</w:t>
            </w:r>
            <w:proofErr w:type="spellEnd"/>
            <w:proofErr w:type="gramEnd"/>
          </w:p>
          <w:p w:rsidR="004A7D9B" w:rsidRPr="004A7D9B" w:rsidRDefault="004A7D9B" w:rsidP="004A7D9B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A7D9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 дезинсекционные;</w:t>
            </w:r>
          </w:p>
          <w:p w:rsidR="004A7D9B" w:rsidRPr="004A7D9B" w:rsidRDefault="004A7D9B" w:rsidP="004A7D9B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A7D9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 по лесозаготовке, расчистке и благоустройству леса, зон оздоровления и отдыха населения.</w:t>
            </w:r>
          </w:p>
          <w:p w:rsidR="004A7D9B" w:rsidRPr="004A7D9B" w:rsidRDefault="004A7D9B" w:rsidP="004A7D9B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A7D9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Лица, работающие с живыми культурами возбудителя туляремии.</w:t>
            </w:r>
          </w:p>
        </w:tc>
      </w:tr>
      <w:tr w:rsidR="004A7D9B" w:rsidRPr="004A7D9B" w:rsidTr="004A7D9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A7D9B" w:rsidRPr="004A7D9B" w:rsidRDefault="004A7D9B" w:rsidP="004A7D9B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13" w:name="100102"/>
            <w:bookmarkEnd w:id="113"/>
            <w:r w:rsidRPr="004A7D9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Против чумы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A7D9B" w:rsidRPr="004A7D9B" w:rsidRDefault="004A7D9B" w:rsidP="004A7D9B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14" w:name="100103"/>
            <w:bookmarkEnd w:id="114"/>
            <w:r w:rsidRPr="004A7D9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Лица, проживающие на энзоотичных по чуме территориях.</w:t>
            </w:r>
          </w:p>
          <w:p w:rsidR="004A7D9B" w:rsidRPr="004A7D9B" w:rsidRDefault="004A7D9B" w:rsidP="004A7D9B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A7D9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Лица, работающие с живыми культурами возбудителя чумы.</w:t>
            </w:r>
          </w:p>
        </w:tc>
      </w:tr>
      <w:tr w:rsidR="004A7D9B" w:rsidRPr="004A7D9B" w:rsidTr="004A7D9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A7D9B" w:rsidRPr="004A7D9B" w:rsidRDefault="004A7D9B" w:rsidP="004A7D9B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15" w:name="100104"/>
            <w:bookmarkEnd w:id="115"/>
            <w:r w:rsidRPr="004A7D9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Против бруцеллеза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A7D9B" w:rsidRPr="004A7D9B" w:rsidRDefault="004A7D9B" w:rsidP="004A7D9B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16" w:name="100105"/>
            <w:bookmarkEnd w:id="116"/>
            <w:r w:rsidRPr="004A7D9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В очагах козье-овечьего типа бруцеллеза лица, выполняющие следующие </w:t>
            </w:r>
            <w:r w:rsidRPr="004A7D9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работы:</w:t>
            </w:r>
          </w:p>
          <w:p w:rsidR="004A7D9B" w:rsidRPr="004A7D9B" w:rsidRDefault="004A7D9B" w:rsidP="004A7D9B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A7D9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 по заготовке, хранению, обработке сырья и продуктов животноводства, полученных из хозяйств, где регистрируются заболевания скота бруцеллезом;</w:t>
            </w:r>
          </w:p>
          <w:p w:rsidR="004A7D9B" w:rsidRPr="004A7D9B" w:rsidRDefault="004A7D9B" w:rsidP="004A7D9B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A7D9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 по убою скота, больного бруцеллезом, заготовке и переработке полученных от него мяса и мясопродуктов.</w:t>
            </w:r>
          </w:p>
          <w:p w:rsidR="004A7D9B" w:rsidRPr="004A7D9B" w:rsidRDefault="004A7D9B" w:rsidP="004A7D9B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A7D9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Животноводы, ветеринарные работники, зоотехники в хозяйствах, энзоотичных по бруцеллезу.</w:t>
            </w:r>
          </w:p>
          <w:p w:rsidR="004A7D9B" w:rsidRPr="004A7D9B" w:rsidRDefault="004A7D9B" w:rsidP="004A7D9B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A7D9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Лица, работающие с живыми культурами возбудителя бруцеллеза.</w:t>
            </w:r>
          </w:p>
        </w:tc>
      </w:tr>
      <w:tr w:rsidR="004A7D9B" w:rsidRPr="004A7D9B" w:rsidTr="004A7D9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A7D9B" w:rsidRPr="004A7D9B" w:rsidRDefault="004A7D9B" w:rsidP="004A7D9B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17" w:name="100106"/>
            <w:bookmarkEnd w:id="117"/>
            <w:r w:rsidRPr="004A7D9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Против сибирской язвы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A7D9B" w:rsidRPr="004A7D9B" w:rsidRDefault="004A7D9B" w:rsidP="004A7D9B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18" w:name="100107"/>
            <w:bookmarkEnd w:id="118"/>
            <w:r w:rsidRPr="004A7D9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Лица, выполняющие следующие работы:</w:t>
            </w:r>
          </w:p>
          <w:p w:rsidR="004A7D9B" w:rsidRPr="004A7D9B" w:rsidRDefault="004A7D9B" w:rsidP="004A7D9B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A7D9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4A7D9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зооветработники</w:t>
            </w:r>
            <w:proofErr w:type="spellEnd"/>
            <w:r w:rsidRPr="004A7D9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и другие лица, профессионально занятые </w:t>
            </w:r>
            <w:proofErr w:type="spellStart"/>
            <w:r w:rsidRPr="004A7D9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предубойным</w:t>
            </w:r>
            <w:proofErr w:type="spellEnd"/>
            <w:r w:rsidRPr="004A7D9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содержанием скота, а также убоем, снятием шкур и разделкой туш;</w:t>
            </w:r>
          </w:p>
          <w:p w:rsidR="004A7D9B" w:rsidRPr="004A7D9B" w:rsidRDefault="004A7D9B" w:rsidP="004A7D9B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A7D9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 сбор, хранение, транспортировка и первичная обработка сырья животного происхождения;</w:t>
            </w:r>
          </w:p>
          <w:p w:rsidR="004A7D9B" w:rsidRPr="004A7D9B" w:rsidRDefault="004A7D9B" w:rsidP="004A7D9B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proofErr w:type="gramStart"/>
            <w:r w:rsidRPr="004A7D9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 сельскохозяйственные, гидромелиоративные, строительные, по выемке и перемещению грунта, заготовительные, промысловые, геологические, изыскательские, экспедиционные на энзоотичных по сибирской язве территориях.</w:t>
            </w:r>
            <w:proofErr w:type="gramEnd"/>
          </w:p>
          <w:p w:rsidR="004A7D9B" w:rsidRPr="004A7D9B" w:rsidRDefault="004A7D9B" w:rsidP="004A7D9B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A7D9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Лица, работающие с материалом, подозрительным на инфицирование возбудителем сибирской язвы.</w:t>
            </w:r>
          </w:p>
        </w:tc>
      </w:tr>
      <w:tr w:rsidR="004A7D9B" w:rsidRPr="004A7D9B" w:rsidTr="004A7D9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A7D9B" w:rsidRPr="004A7D9B" w:rsidRDefault="004A7D9B" w:rsidP="004A7D9B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19" w:name="100108"/>
            <w:bookmarkEnd w:id="119"/>
            <w:r w:rsidRPr="004A7D9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Против бешенства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A7D9B" w:rsidRPr="004A7D9B" w:rsidRDefault="004A7D9B" w:rsidP="004A7D9B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20" w:name="100109"/>
            <w:bookmarkEnd w:id="120"/>
            <w:r w:rsidRPr="004A7D9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 профилактической целью вакцинируют лиц, имеющих высокий риск заражения бешенством:</w:t>
            </w:r>
          </w:p>
          <w:p w:rsidR="004A7D9B" w:rsidRPr="004A7D9B" w:rsidRDefault="004A7D9B" w:rsidP="004A7D9B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A7D9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лица, работающие с "уличным" вирусом бешенства;</w:t>
            </w:r>
          </w:p>
          <w:p w:rsidR="004A7D9B" w:rsidRPr="004A7D9B" w:rsidRDefault="004A7D9B" w:rsidP="004A7D9B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A7D9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ветеринарные работники; егеря, охотники, лесники;</w:t>
            </w:r>
          </w:p>
          <w:p w:rsidR="004A7D9B" w:rsidRPr="004A7D9B" w:rsidRDefault="004A7D9B" w:rsidP="004A7D9B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A7D9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лица, выполняющие работы по отлову и содержанию животных.</w:t>
            </w:r>
          </w:p>
        </w:tc>
      </w:tr>
      <w:tr w:rsidR="004A7D9B" w:rsidRPr="004A7D9B" w:rsidTr="004A7D9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A7D9B" w:rsidRPr="004A7D9B" w:rsidRDefault="004A7D9B" w:rsidP="004A7D9B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21" w:name="100110"/>
            <w:bookmarkEnd w:id="121"/>
            <w:r w:rsidRPr="004A7D9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Против лептоспироза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A7D9B" w:rsidRPr="004A7D9B" w:rsidRDefault="004A7D9B" w:rsidP="004A7D9B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22" w:name="100111"/>
            <w:bookmarkEnd w:id="122"/>
            <w:r w:rsidRPr="004A7D9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Лица, выполняющие следующие работы:</w:t>
            </w:r>
          </w:p>
          <w:p w:rsidR="004A7D9B" w:rsidRPr="004A7D9B" w:rsidRDefault="004A7D9B" w:rsidP="004A7D9B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A7D9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 по заготовке, хранению, обработке сырья и продуктов животноводства, полученных из хозяйств, расположенных на энзоотичных по лептоспирозу территориях;</w:t>
            </w:r>
          </w:p>
          <w:p w:rsidR="004A7D9B" w:rsidRPr="004A7D9B" w:rsidRDefault="004A7D9B" w:rsidP="004A7D9B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A7D9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 по убою скота, больного лептоспирозом, заготовке и переработке мяса и мясопродуктов, полученных от больных лептоспирозом животных;</w:t>
            </w:r>
          </w:p>
          <w:p w:rsidR="004A7D9B" w:rsidRPr="004A7D9B" w:rsidRDefault="004A7D9B" w:rsidP="004A7D9B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A7D9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 по отлову и содержанию безнадзорных животных.</w:t>
            </w:r>
          </w:p>
          <w:p w:rsidR="004A7D9B" w:rsidRPr="004A7D9B" w:rsidRDefault="004A7D9B" w:rsidP="004A7D9B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A7D9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Лица, работающие с живыми культурами возбудителя лептоспироза.</w:t>
            </w:r>
          </w:p>
        </w:tc>
      </w:tr>
      <w:tr w:rsidR="004A7D9B" w:rsidRPr="004A7D9B" w:rsidTr="004A7D9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A7D9B" w:rsidRPr="004A7D9B" w:rsidRDefault="004A7D9B" w:rsidP="004A7D9B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23" w:name="100112"/>
            <w:bookmarkEnd w:id="123"/>
            <w:r w:rsidRPr="004A7D9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Против клещевого вирусного энцефалита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A7D9B" w:rsidRPr="004A7D9B" w:rsidRDefault="004A7D9B" w:rsidP="004A7D9B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24" w:name="100113"/>
            <w:bookmarkEnd w:id="124"/>
            <w:r w:rsidRPr="004A7D9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Лица, проживающие на эндемичных по клещевому вирусному энцефалиту территориях; лица, выезжающие на эндемичные по клещевому вирусному энцефалиту территории, а также прибывшие на эти территории лица, выполняющие следующие работы:</w:t>
            </w:r>
          </w:p>
          <w:p w:rsidR="004A7D9B" w:rsidRPr="004A7D9B" w:rsidRDefault="004A7D9B" w:rsidP="004A7D9B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proofErr w:type="gramStart"/>
            <w:r w:rsidRPr="004A7D9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- сельскохозяйственные, гидромелиоративные, строительные, по выемке и </w:t>
            </w:r>
            <w:r w:rsidRPr="004A7D9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 xml:space="preserve">перемещению грунта, заготовительные, промысловые, геологические, изыскательские, экспедиционные, </w:t>
            </w:r>
            <w:proofErr w:type="spellStart"/>
            <w:r w:rsidRPr="004A7D9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дератизационные</w:t>
            </w:r>
            <w:proofErr w:type="spellEnd"/>
            <w:r w:rsidRPr="004A7D9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и дезинсекционные;</w:t>
            </w:r>
            <w:proofErr w:type="gramEnd"/>
          </w:p>
          <w:p w:rsidR="004A7D9B" w:rsidRPr="004A7D9B" w:rsidRDefault="004A7D9B" w:rsidP="004A7D9B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A7D9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 по лесозаготовке, расчистке и благоустройству леса, зон оздоровления и отдыха населения.</w:t>
            </w:r>
          </w:p>
          <w:p w:rsidR="004A7D9B" w:rsidRPr="004A7D9B" w:rsidRDefault="004A7D9B" w:rsidP="004A7D9B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A7D9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Лица, работающие с живыми культурами возбудителя клещевого энцефалита.</w:t>
            </w:r>
          </w:p>
        </w:tc>
      </w:tr>
      <w:tr w:rsidR="004A7D9B" w:rsidRPr="004A7D9B" w:rsidTr="004A7D9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A7D9B" w:rsidRPr="004A7D9B" w:rsidRDefault="004A7D9B" w:rsidP="004A7D9B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25" w:name="100114"/>
            <w:bookmarkEnd w:id="125"/>
            <w:r w:rsidRPr="004A7D9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Против лихорадки Ку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A7D9B" w:rsidRPr="004A7D9B" w:rsidRDefault="004A7D9B" w:rsidP="004A7D9B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26" w:name="100115"/>
            <w:bookmarkEnd w:id="126"/>
            <w:r w:rsidRPr="004A7D9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Лица, выполняющие работы по заготовке, хранению, обработке сырья и продуктов животноводства, полученных из хозяйств, где регистрируются заболевания лихорадкой Ку.</w:t>
            </w:r>
          </w:p>
          <w:p w:rsidR="004A7D9B" w:rsidRPr="004A7D9B" w:rsidRDefault="004A7D9B" w:rsidP="004A7D9B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A7D9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Лица, выполняющие работы по заготовке, хранению и переработке сельскохозяйственной продукции на энзоотичных территориях по лихорадке Ку.</w:t>
            </w:r>
          </w:p>
          <w:p w:rsidR="004A7D9B" w:rsidRPr="004A7D9B" w:rsidRDefault="004A7D9B" w:rsidP="004A7D9B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A7D9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Лица, работающие с живыми культурами возбудителей лихорадки Ку.</w:t>
            </w:r>
          </w:p>
        </w:tc>
      </w:tr>
      <w:tr w:rsidR="004A7D9B" w:rsidRPr="004A7D9B" w:rsidTr="004A7D9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A7D9B" w:rsidRPr="004A7D9B" w:rsidRDefault="004A7D9B" w:rsidP="004A7D9B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27" w:name="100116"/>
            <w:bookmarkEnd w:id="127"/>
            <w:r w:rsidRPr="004A7D9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Против желтой лихорадки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A7D9B" w:rsidRPr="004A7D9B" w:rsidRDefault="004A7D9B" w:rsidP="004A7D9B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28" w:name="100117"/>
            <w:bookmarkEnd w:id="128"/>
            <w:r w:rsidRPr="004A7D9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Лица, выезжающие за пределы Российской Федерации в энзоотичные по желтой лихорадке страны (регионы).</w:t>
            </w:r>
          </w:p>
          <w:p w:rsidR="004A7D9B" w:rsidRPr="004A7D9B" w:rsidRDefault="004A7D9B" w:rsidP="004A7D9B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A7D9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Лица, работающие с живыми культурами возбудителя желтой лихорадки.</w:t>
            </w:r>
          </w:p>
        </w:tc>
      </w:tr>
      <w:tr w:rsidR="004A7D9B" w:rsidRPr="004A7D9B" w:rsidTr="004A7D9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A7D9B" w:rsidRPr="004A7D9B" w:rsidRDefault="004A7D9B" w:rsidP="004A7D9B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29" w:name="100118"/>
            <w:bookmarkEnd w:id="129"/>
            <w:r w:rsidRPr="004A7D9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Против холеры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A7D9B" w:rsidRPr="004A7D9B" w:rsidRDefault="004A7D9B" w:rsidP="004A7D9B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30" w:name="100119"/>
            <w:bookmarkEnd w:id="130"/>
            <w:r w:rsidRPr="004A7D9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Лица, выезжающие в неблагополучные по холере страны (регионы).</w:t>
            </w:r>
          </w:p>
          <w:p w:rsidR="004A7D9B" w:rsidRPr="004A7D9B" w:rsidRDefault="004A7D9B" w:rsidP="004A7D9B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A7D9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Население субъектов Российской Федерации в случае осложнения санитарно-эпидемиологической обстановки по холере в сопредельных странах, а также на территории Российской Федерации.</w:t>
            </w:r>
          </w:p>
        </w:tc>
      </w:tr>
      <w:tr w:rsidR="004A7D9B" w:rsidRPr="004A7D9B" w:rsidTr="004A7D9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A7D9B" w:rsidRPr="004A7D9B" w:rsidRDefault="004A7D9B" w:rsidP="004A7D9B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31" w:name="100120"/>
            <w:bookmarkEnd w:id="131"/>
            <w:r w:rsidRPr="004A7D9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Против брюшного тифа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A7D9B" w:rsidRPr="004A7D9B" w:rsidRDefault="004A7D9B" w:rsidP="004A7D9B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32" w:name="100121"/>
            <w:bookmarkEnd w:id="132"/>
            <w:r w:rsidRPr="004A7D9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Лица, занятые в сфере коммунального благоустройства (работники, обслуживающие канализационные сети, сооружения и оборудование, а также организаций, осуществляющих санитарную очистку населенных мест, сбор, транспортировку и утилизацию бытовых отходов).</w:t>
            </w:r>
          </w:p>
          <w:p w:rsidR="004A7D9B" w:rsidRPr="004A7D9B" w:rsidRDefault="004A7D9B" w:rsidP="004A7D9B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A7D9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Лица, работающие с живыми культурами возбудителей брюшного тифа.</w:t>
            </w:r>
          </w:p>
          <w:p w:rsidR="004A7D9B" w:rsidRPr="004A7D9B" w:rsidRDefault="004A7D9B" w:rsidP="004A7D9B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A7D9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Население, проживающее на территориях с хроническими водными эпидемиями брюшного тифа.</w:t>
            </w:r>
          </w:p>
          <w:p w:rsidR="004A7D9B" w:rsidRPr="004A7D9B" w:rsidRDefault="004A7D9B" w:rsidP="004A7D9B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A7D9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Лица, выезжающие в </w:t>
            </w:r>
            <w:proofErr w:type="spellStart"/>
            <w:r w:rsidRPr="004A7D9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гиперэндемичные</w:t>
            </w:r>
            <w:proofErr w:type="spellEnd"/>
            <w:r w:rsidRPr="004A7D9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по брюшному тифу страны (регионы).</w:t>
            </w:r>
          </w:p>
          <w:p w:rsidR="004A7D9B" w:rsidRPr="004A7D9B" w:rsidRDefault="004A7D9B" w:rsidP="004A7D9B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A7D9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Контактные лица в очагах брюшного тифа по эпидемическим показаниям.</w:t>
            </w:r>
          </w:p>
          <w:p w:rsidR="004A7D9B" w:rsidRPr="004A7D9B" w:rsidRDefault="004A7D9B" w:rsidP="004A7D9B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A7D9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 эпидемическим показаниям прививки проводят при угрозе возникновения эпидемии или вспышки (стихийные бедствия, крупные аварии на водопроводной и канализационной сети), а также в период эпидемии, при этом в угрожаемом регионе проводят массовую вакцинацию населения.</w:t>
            </w:r>
          </w:p>
        </w:tc>
      </w:tr>
      <w:tr w:rsidR="004A7D9B" w:rsidRPr="004A7D9B" w:rsidTr="004A7D9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A7D9B" w:rsidRPr="004A7D9B" w:rsidRDefault="004A7D9B" w:rsidP="004A7D9B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33" w:name="100122"/>
            <w:bookmarkEnd w:id="133"/>
            <w:r w:rsidRPr="004A7D9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Против вирусного гепатита 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A7D9B" w:rsidRPr="004A7D9B" w:rsidRDefault="004A7D9B" w:rsidP="004A7D9B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34" w:name="100123"/>
            <w:bookmarkEnd w:id="134"/>
            <w:proofErr w:type="gramStart"/>
            <w:r w:rsidRPr="004A7D9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Лица, проживающие в регионах, неблагополучных по заболеваемости гепатитом A, а также лица, подверженные профессиональному риску заражения (медицинские работники, работники сферы обслуживания населения, занятые на предприятиях пищевой промышленности, а также </w:t>
            </w:r>
            <w:r w:rsidRPr="004A7D9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обслуживающие водопроводные и канализационные сооружения, оборудование и сети).</w:t>
            </w:r>
            <w:proofErr w:type="gramEnd"/>
          </w:p>
          <w:p w:rsidR="004A7D9B" w:rsidRPr="004A7D9B" w:rsidRDefault="004A7D9B" w:rsidP="004A7D9B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A7D9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Лица, выезжающие в неблагополучные страны (регионы), где регистрируется вспышечная заболеваемость гепатитом A. Контактные лица в очагах гепатита A.</w:t>
            </w:r>
          </w:p>
        </w:tc>
      </w:tr>
      <w:tr w:rsidR="004A7D9B" w:rsidRPr="004A7D9B" w:rsidTr="004A7D9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A7D9B" w:rsidRPr="004A7D9B" w:rsidRDefault="004A7D9B" w:rsidP="004A7D9B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35" w:name="100124"/>
            <w:bookmarkEnd w:id="135"/>
            <w:r w:rsidRPr="004A7D9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 xml:space="preserve">Против </w:t>
            </w:r>
            <w:proofErr w:type="spellStart"/>
            <w:r w:rsidRPr="004A7D9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шигеллезов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A7D9B" w:rsidRPr="004A7D9B" w:rsidRDefault="004A7D9B" w:rsidP="004A7D9B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36" w:name="100125"/>
            <w:bookmarkEnd w:id="136"/>
            <w:r w:rsidRPr="004A7D9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Работники медицинских организаций (их структурных подразделений) инфекционного профиля.</w:t>
            </w:r>
          </w:p>
          <w:p w:rsidR="004A7D9B" w:rsidRPr="004A7D9B" w:rsidRDefault="004A7D9B" w:rsidP="004A7D9B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A7D9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Лица, занятые в сфере общественного питания и коммунального благоустройства.</w:t>
            </w:r>
          </w:p>
          <w:p w:rsidR="004A7D9B" w:rsidRPr="004A7D9B" w:rsidRDefault="004A7D9B" w:rsidP="004A7D9B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A7D9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Дети, посещающие дошкольные образовательные организации и отъезжающие в организации, осуществляющие лечение, оздоровление и (или) отдых (по показаниям).</w:t>
            </w:r>
          </w:p>
          <w:p w:rsidR="004A7D9B" w:rsidRPr="004A7D9B" w:rsidRDefault="004A7D9B" w:rsidP="004A7D9B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A7D9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 эпидемическим показаниям прививки проводятся при угрозе возникновения эпидемии или вспышки (стихийные бедствия, крупные аварии на водопроводной и канализационной сети), а также в период эпидемии, при этом в угрожаемом регионе проводят массовую вакцинацию населения.</w:t>
            </w:r>
          </w:p>
          <w:p w:rsidR="004A7D9B" w:rsidRPr="004A7D9B" w:rsidRDefault="004A7D9B" w:rsidP="004A7D9B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A7D9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Профилактические прививки предпочтительно проводить перед сезонным подъемом заболеваемости </w:t>
            </w:r>
            <w:proofErr w:type="spellStart"/>
            <w:r w:rsidRPr="004A7D9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шигеллезами</w:t>
            </w:r>
            <w:proofErr w:type="spellEnd"/>
            <w:r w:rsidRPr="004A7D9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4A7D9B" w:rsidRPr="004A7D9B" w:rsidTr="004A7D9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A7D9B" w:rsidRPr="004A7D9B" w:rsidRDefault="004A7D9B" w:rsidP="004A7D9B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37" w:name="100126"/>
            <w:bookmarkEnd w:id="137"/>
            <w:r w:rsidRPr="004A7D9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Против менингококковой инфекции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A7D9B" w:rsidRPr="004A7D9B" w:rsidRDefault="004A7D9B" w:rsidP="004A7D9B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38" w:name="100127"/>
            <w:bookmarkEnd w:id="138"/>
            <w:r w:rsidRPr="004A7D9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Дети и взрослые в очагах менингококковой инфекции, вызванной менингококками </w:t>
            </w:r>
            <w:proofErr w:type="spellStart"/>
            <w:r w:rsidRPr="004A7D9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серогрупп</w:t>
            </w:r>
            <w:proofErr w:type="spellEnd"/>
            <w:r w:rsidRPr="004A7D9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A или C.</w:t>
            </w:r>
          </w:p>
          <w:p w:rsidR="004A7D9B" w:rsidRPr="004A7D9B" w:rsidRDefault="004A7D9B" w:rsidP="004A7D9B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A7D9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Вакцинация проводится в эндемичных регионах, а также в случае эпидемии, вызванной менингококками </w:t>
            </w:r>
            <w:proofErr w:type="spellStart"/>
            <w:r w:rsidRPr="004A7D9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серогрупп</w:t>
            </w:r>
            <w:proofErr w:type="spellEnd"/>
            <w:r w:rsidRPr="004A7D9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A или C.</w:t>
            </w:r>
          </w:p>
          <w:p w:rsidR="004A7D9B" w:rsidRPr="004A7D9B" w:rsidRDefault="004A7D9B" w:rsidP="004A7D9B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A7D9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Лица, подлежащие призыву на военную службу.</w:t>
            </w:r>
          </w:p>
        </w:tc>
      </w:tr>
      <w:tr w:rsidR="004A7D9B" w:rsidRPr="004A7D9B" w:rsidTr="004A7D9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A7D9B" w:rsidRPr="004A7D9B" w:rsidRDefault="004A7D9B" w:rsidP="004A7D9B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39" w:name="100128"/>
            <w:bookmarkEnd w:id="139"/>
            <w:r w:rsidRPr="004A7D9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Против кори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A7D9B" w:rsidRPr="004A7D9B" w:rsidRDefault="004A7D9B" w:rsidP="004A7D9B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40" w:name="100129"/>
            <w:bookmarkEnd w:id="140"/>
            <w:r w:rsidRPr="004A7D9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Контактные лица без ограничения возраста из очагов заболевания, ранее не болевшие, не привитые и не имеющие сведений о профилактических прививках против кори или однократно привитые.</w:t>
            </w:r>
          </w:p>
        </w:tc>
      </w:tr>
      <w:tr w:rsidR="004A7D9B" w:rsidRPr="004A7D9B" w:rsidTr="004A7D9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A7D9B" w:rsidRPr="004A7D9B" w:rsidRDefault="004A7D9B" w:rsidP="004A7D9B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41" w:name="100130"/>
            <w:bookmarkEnd w:id="141"/>
            <w:r w:rsidRPr="004A7D9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Против вирусного гепатита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A7D9B" w:rsidRPr="004A7D9B" w:rsidRDefault="004A7D9B" w:rsidP="004A7D9B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42" w:name="100131"/>
            <w:bookmarkEnd w:id="142"/>
            <w:r w:rsidRPr="004A7D9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Контактные лица из очагов заболевания, не болевшие, не привитые и не имеющие сведений о профилактических прививках против вирусного гепатита B.</w:t>
            </w:r>
          </w:p>
        </w:tc>
      </w:tr>
      <w:tr w:rsidR="004A7D9B" w:rsidRPr="004A7D9B" w:rsidTr="004A7D9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A7D9B" w:rsidRPr="004A7D9B" w:rsidRDefault="004A7D9B" w:rsidP="004A7D9B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43" w:name="100132"/>
            <w:bookmarkEnd w:id="143"/>
            <w:r w:rsidRPr="004A7D9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Против дифтерии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A7D9B" w:rsidRPr="004A7D9B" w:rsidRDefault="004A7D9B" w:rsidP="004A7D9B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44" w:name="100133"/>
            <w:bookmarkEnd w:id="144"/>
            <w:r w:rsidRPr="004A7D9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Контактные лица из очагов заболевания, не болевшие, не привитые и не имеющие сведений о профилактических прививках против дифтерии.</w:t>
            </w:r>
          </w:p>
        </w:tc>
      </w:tr>
      <w:tr w:rsidR="004A7D9B" w:rsidRPr="004A7D9B" w:rsidTr="004A7D9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A7D9B" w:rsidRPr="004A7D9B" w:rsidRDefault="004A7D9B" w:rsidP="004A7D9B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45" w:name="100134"/>
            <w:bookmarkEnd w:id="145"/>
            <w:r w:rsidRPr="004A7D9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Против эпидемического паротита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A7D9B" w:rsidRPr="004A7D9B" w:rsidRDefault="004A7D9B" w:rsidP="004A7D9B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46" w:name="100135"/>
            <w:bookmarkEnd w:id="146"/>
            <w:r w:rsidRPr="004A7D9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Контактные лица из очагов заболевания, не болевшие, не привитые и не имеющие сведений о профилактических прививках против эпидемического паротита.</w:t>
            </w:r>
          </w:p>
        </w:tc>
      </w:tr>
      <w:tr w:rsidR="004A7D9B" w:rsidRPr="004A7D9B" w:rsidTr="004A7D9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A7D9B" w:rsidRPr="004A7D9B" w:rsidRDefault="004A7D9B" w:rsidP="004A7D9B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47" w:name="100136"/>
            <w:bookmarkEnd w:id="147"/>
            <w:r w:rsidRPr="004A7D9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Против полиомиелита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A7D9B" w:rsidRPr="004A7D9B" w:rsidRDefault="004A7D9B" w:rsidP="004A7D9B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48" w:name="100137"/>
            <w:bookmarkEnd w:id="148"/>
            <w:r w:rsidRPr="004A7D9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Контактные лица в очагах полиомиелита, в том числе вызванного </w:t>
            </w:r>
            <w:proofErr w:type="gramStart"/>
            <w:r w:rsidRPr="004A7D9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диким</w:t>
            </w:r>
            <w:proofErr w:type="gramEnd"/>
            <w:r w:rsidRPr="004A7D9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7D9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полиовирусом</w:t>
            </w:r>
            <w:proofErr w:type="spellEnd"/>
            <w:r w:rsidRPr="004A7D9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(или при подозрении на заболевание):</w:t>
            </w:r>
          </w:p>
          <w:p w:rsidR="004A7D9B" w:rsidRPr="004A7D9B" w:rsidRDefault="004A7D9B" w:rsidP="004A7D9B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A7D9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 дети с 3 месяцев до 18 лет - однократно;</w:t>
            </w:r>
          </w:p>
          <w:p w:rsidR="004A7D9B" w:rsidRPr="004A7D9B" w:rsidRDefault="004A7D9B" w:rsidP="004A7D9B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A7D9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 медицинские работники - однократно;</w:t>
            </w:r>
          </w:p>
          <w:p w:rsidR="004A7D9B" w:rsidRPr="004A7D9B" w:rsidRDefault="004A7D9B" w:rsidP="004A7D9B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A7D9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- дети, прибывшие из эндемичных (неблагополучных) по полиомиелиту стран (регионов), с 3 месяцев до 15 лет - однократно (при наличии </w:t>
            </w:r>
            <w:r w:rsidRPr="004A7D9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достоверных данных о предшествующих прививках) или трехкратно (при их отсутствии);</w:t>
            </w:r>
          </w:p>
          <w:p w:rsidR="004A7D9B" w:rsidRPr="004A7D9B" w:rsidRDefault="004A7D9B" w:rsidP="004A7D9B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A7D9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 лица без определенного места жительства (при их выявлении) с 3 месяцев до 15 лет - однократно (при наличии достоверных данных о предшествующих прививках) или трехкратно (при их отсутствии);</w:t>
            </w:r>
          </w:p>
          <w:p w:rsidR="004A7D9B" w:rsidRPr="004A7D9B" w:rsidRDefault="004A7D9B" w:rsidP="004A7D9B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A7D9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лица, контактировавшие с </w:t>
            </w:r>
            <w:proofErr w:type="gramStart"/>
            <w:r w:rsidRPr="004A7D9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прибывшими</w:t>
            </w:r>
            <w:proofErr w:type="gramEnd"/>
            <w:r w:rsidRPr="004A7D9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из эндемичных (неблагополучных) по полиомиелиту стран (регионов), с 3 месяцев жизни без ограничения возраста - однократно;</w:t>
            </w:r>
          </w:p>
          <w:p w:rsidR="004A7D9B" w:rsidRPr="004A7D9B" w:rsidRDefault="004A7D9B" w:rsidP="004A7D9B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A7D9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лица, работающие с живым </w:t>
            </w:r>
            <w:proofErr w:type="spellStart"/>
            <w:r w:rsidRPr="004A7D9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полиовирусом</w:t>
            </w:r>
            <w:proofErr w:type="spellEnd"/>
            <w:r w:rsidRPr="004A7D9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, с материалами, инфицированными (потенциально инфицированными) диким вирусом полиомиелита, без ограничения возраста - однократно при приеме на работу.</w:t>
            </w:r>
          </w:p>
        </w:tc>
      </w:tr>
      <w:tr w:rsidR="004A7D9B" w:rsidRPr="004A7D9B" w:rsidTr="004A7D9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A7D9B" w:rsidRPr="004A7D9B" w:rsidRDefault="004A7D9B" w:rsidP="004A7D9B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49" w:name="100138"/>
            <w:bookmarkEnd w:id="149"/>
            <w:r w:rsidRPr="004A7D9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Против пневмококковой инфекции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A7D9B" w:rsidRPr="004A7D9B" w:rsidRDefault="004A7D9B" w:rsidP="004A7D9B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50" w:name="100139"/>
            <w:bookmarkStart w:id="151" w:name="000005"/>
            <w:bookmarkEnd w:id="150"/>
            <w:bookmarkEnd w:id="151"/>
            <w:r w:rsidRPr="004A7D9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Дети в возрасте от 2 до 5 лет, взрослые из групп риска, включая лиц, подлежащих призыву на военную службу, а также лиц старше 60 лет, страдающих хроническими заболеваниями легких.</w:t>
            </w:r>
          </w:p>
        </w:tc>
      </w:tr>
      <w:tr w:rsidR="004A7D9B" w:rsidRPr="004A7D9B" w:rsidTr="004A7D9B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A7D9B" w:rsidRPr="004A7D9B" w:rsidRDefault="004A7D9B" w:rsidP="004A7D9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A7D9B" w:rsidRPr="004A7D9B" w:rsidTr="004A7D9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A7D9B" w:rsidRPr="004A7D9B" w:rsidRDefault="004A7D9B" w:rsidP="004A7D9B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52" w:name="100140"/>
            <w:bookmarkEnd w:id="152"/>
            <w:r w:rsidRPr="004A7D9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Против </w:t>
            </w:r>
            <w:proofErr w:type="spellStart"/>
            <w:r w:rsidRPr="004A7D9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ротавирусной</w:t>
            </w:r>
            <w:proofErr w:type="spellEnd"/>
            <w:r w:rsidRPr="004A7D9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инфекции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A7D9B" w:rsidRPr="004A7D9B" w:rsidRDefault="004A7D9B" w:rsidP="004A7D9B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53" w:name="100141"/>
            <w:bookmarkEnd w:id="153"/>
            <w:r w:rsidRPr="004A7D9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Дети для активной вакцинации с целью профилактики заболеваний, вызываемых </w:t>
            </w:r>
            <w:proofErr w:type="spellStart"/>
            <w:r w:rsidRPr="004A7D9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ротавирусами</w:t>
            </w:r>
            <w:proofErr w:type="spellEnd"/>
            <w:r w:rsidRPr="004A7D9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4A7D9B" w:rsidRPr="004A7D9B" w:rsidTr="004A7D9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A7D9B" w:rsidRPr="004A7D9B" w:rsidRDefault="004A7D9B" w:rsidP="004A7D9B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54" w:name="100142"/>
            <w:bookmarkEnd w:id="154"/>
            <w:r w:rsidRPr="004A7D9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Против ветряной оспы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A7D9B" w:rsidRPr="004A7D9B" w:rsidRDefault="004A7D9B" w:rsidP="004A7D9B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55" w:name="100143"/>
            <w:bookmarkEnd w:id="155"/>
            <w:r w:rsidRPr="004A7D9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Дети и взрослые из групп риска, включая лиц, подлежащих призыву на военную службу, ранее не привитые и не болевшие ветряной оспой.</w:t>
            </w:r>
          </w:p>
        </w:tc>
      </w:tr>
      <w:tr w:rsidR="004A7D9B" w:rsidRPr="004A7D9B" w:rsidTr="004A7D9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A7D9B" w:rsidRPr="004A7D9B" w:rsidRDefault="004A7D9B" w:rsidP="004A7D9B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56" w:name="100144"/>
            <w:bookmarkEnd w:id="156"/>
            <w:r w:rsidRPr="004A7D9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Против гемофильной инфекции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A7D9B" w:rsidRPr="004A7D9B" w:rsidRDefault="004A7D9B" w:rsidP="004A7D9B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57" w:name="100145"/>
            <w:bookmarkEnd w:id="157"/>
            <w:r w:rsidRPr="004A7D9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Дети, не привитые на первом году жизни против гемофильной инфекции.</w:t>
            </w:r>
          </w:p>
        </w:tc>
      </w:tr>
    </w:tbl>
    <w:p w:rsidR="004A7D9B" w:rsidRPr="004A7D9B" w:rsidRDefault="004A7D9B" w:rsidP="004A7D9B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58" w:name="100146"/>
      <w:bookmarkEnd w:id="158"/>
      <w:r w:rsidRPr="004A7D9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Порядок</w:t>
      </w:r>
    </w:p>
    <w:p w:rsidR="004A7D9B" w:rsidRPr="004A7D9B" w:rsidRDefault="004A7D9B" w:rsidP="004A7D9B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4A7D9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проведения гражданам профилактических прививок в рамках</w:t>
      </w:r>
    </w:p>
    <w:p w:rsidR="004A7D9B" w:rsidRPr="004A7D9B" w:rsidRDefault="004A7D9B" w:rsidP="004A7D9B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4A7D9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календаря профилактических прививок</w:t>
      </w:r>
    </w:p>
    <w:p w:rsidR="004A7D9B" w:rsidRPr="004A7D9B" w:rsidRDefault="004A7D9B" w:rsidP="004A7D9B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4A7D9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по эпидемическим показаниям</w:t>
      </w:r>
    </w:p>
    <w:p w:rsidR="004A7D9B" w:rsidRPr="004A7D9B" w:rsidRDefault="004A7D9B" w:rsidP="004A7D9B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59" w:name="100147"/>
      <w:bookmarkEnd w:id="159"/>
      <w:r w:rsidRPr="004A7D9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1. Профилактические прививки в рамках календаря профилактических прививок по эпидемическим показаниям проводятся гражданам в медицинских организациях при наличии у таких организаций лицензии, предусматривающей выполнение работ (услуг) по вакцинации (проведению профилактических прививок).</w:t>
      </w:r>
    </w:p>
    <w:p w:rsidR="004A7D9B" w:rsidRPr="004A7D9B" w:rsidRDefault="004A7D9B" w:rsidP="004A7D9B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60" w:name="100148"/>
      <w:bookmarkEnd w:id="160"/>
      <w:r w:rsidRPr="004A7D9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2. Вакцинацию осуществляют медицинские работники, прошедшие </w:t>
      </w:r>
      <w:proofErr w:type="gramStart"/>
      <w:r w:rsidRPr="004A7D9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обучение по вопросам</w:t>
      </w:r>
      <w:proofErr w:type="gramEnd"/>
      <w:r w:rsidRPr="004A7D9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применения иммунобиологических лекарственных препаратов для иммунопрофилактики инфекционных болезней, организации проведения вакцинации, техники проведения вакцинации, а также по вопросам оказания медицинской помощи в экстренной или неотложной форме.</w:t>
      </w:r>
    </w:p>
    <w:p w:rsidR="004A7D9B" w:rsidRPr="004A7D9B" w:rsidRDefault="004A7D9B" w:rsidP="004A7D9B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61" w:name="100149"/>
      <w:bookmarkEnd w:id="161"/>
      <w:r w:rsidRPr="004A7D9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3. Вакцинация и ревакцинация в рамках календаря профилактических прививок по эпидемическим показаниям проводится иммунобиологическими лекарственными препаратами для иммунопрофилактики инфекционных болезней, зарегистрированными в соответствии с законодательством Российской Федерации, согласно инструкциям по их применению.</w:t>
      </w:r>
    </w:p>
    <w:p w:rsidR="004A7D9B" w:rsidRPr="004A7D9B" w:rsidRDefault="004A7D9B" w:rsidP="004A7D9B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62" w:name="100150"/>
      <w:bookmarkEnd w:id="162"/>
      <w:r w:rsidRPr="004A7D9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4. </w:t>
      </w:r>
      <w:proofErr w:type="gramStart"/>
      <w:r w:rsidRPr="004A7D9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Перед проведением профилактической прививки лицу, подлежащему вакцинации, или его законному представителю разъясняется необходимость иммунопрофилактики инфекционных болезней, возможные поствакцинальные реакции и осложнения, а также последствия отказа от проведения профилактической прививки и оформляется информированное добровольное согласие на медицинское вмешательство в </w:t>
      </w:r>
      <w:r w:rsidRPr="004A7D9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>соответствии с требованиями статьи 20 Федерального закона от 21 ноября 2011 г. N 323-ФЗ "Об основах охраны здоровья граждан в Российской Федерации</w:t>
      </w:r>
      <w:proofErr w:type="gramEnd"/>
      <w:r w:rsidRPr="004A7D9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".</w:t>
      </w:r>
    </w:p>
    <w:p w:rsidR="004A7D9B" w:rsidRPr="004A7D9B" w:rsidRDefault="004A7D9B" w:rsidP="004A7D9B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63" w:name="100151"/>
      <w:bookmarkEnd w:id="163"/>
      <w:r w:rsidRPr="004A7D9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5. Все лица, которым должны проводиться профилактические прививки, предварительно подвергаются осмотру врачом (фельдшером) &lt;*&gt;.</w:t>
      </w:r>
    </w:p>
    <w:p w:rsidR="004A7D9B" w:rsidRPr="004A7D9B" w:rsidRDefault="004A7D9B" w:rsidP="004A7D9B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64" w:name="100152"/>
      <w:bookmarkEnd w:id="164"/>
      <w:proofErr w:type="gramStart"/>
      <w:r w:rsidRPr="004A7D9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--------------------------------</w:t>
      </w:r>
      <w:proofErr w:type="gramEnd"/>
    </w:p>
    <w:p w:rsidR="004A7D9B" w:rsidRPr="004A7D9B" w:rsidRDefault="004A7D9B" w:rsidP="004A7D9B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65" w:name="100153"/>
      <w:bookmarkEnd w:id="165"/>
      <w:proofErr w:type="gramStart"/>
      <w:r w:rsidRPr="004A7D9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&lt;*&gt; Приказ Министерства здравоохранения и социального развития Российской Федерации от 23 марта 2012 г. N 252н "Об утверждении Порядка возложения на фельдшера, акушерку руководителем медицинской организации при организации оказания первичной медико-санитарной помощи и скорой медицинской помощи отдельных функций лечащего врача по непосредственному оказанию медицинской помощи пациенту в период наблюдения за ним и его лечения, в том числе по назначению и применению</w:t>
      </w:r>
      <w:proofErr w:type="gramEnd"/>
      <w:r w:rsidRPr="004A7D9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лекарственных препаратов, включая наркотические лекарственные препараты и психотропные лекарственные препараты" (зарегистрирован Министерством юстиции Российской Федерации 28 апреля 2012 г., регистрационный номер 23971).</w:t>
      </w:r>
    </w:p>
    <w:p w:rsidR="004A7D9B" w:rsidRPr="004A7D9B" w:rsidRDefault="004A7D9B" w:rsidP="004A7D9B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66" w:name="100154"/>
      <w:bookmarkEnd w:id="166"/>
      <w:r w:rsidRPr="004A7D9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6. Допускается введение инактивированных вакцин в один день разными шприцами в разные участки тела. Интервал между прививками против разных инфекций при раздельном их проведении (не в один день) должен составлять не менее 1 месяца.</w:t>
      </w:r>
    </w:p>
    <w:p w:rsidR="004A7D9B" w:rsidRPr="004A7D9B" w:rsidRDefault="004A7D9B" w:rsidP="004A7D9B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67" w:name="000014"/>
      <w:bookmarkStart w:id="168" w:name="100155"/>
      <w:bookmarkEnd w:id="167"/>
      <w:bookmarkEnd w:id="168"/>
      <w:r w:rsidRPr="004A7D9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7. Вакцинация против полиомиелита по эпидемическим показаниям проводится вакциной для профилактики полиомиелита (живой) и вакциной для профилактики полиомиелита (инактивированной). Показаниями для проведения вакцинации детей вакциной для профилактики полиомиелита (живой) по эпидемическим показаниям являются регистрация случая полиомиелита, вызванного диким </w:t>
      </w:r>
      <w:proofErr w:type="spellStart"/>
      <w:r w:rsidRPr="004A7D9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полиовирусом</w:t>
      </w:r>
      <w:proofErr w:type="spellEnd"/>
      <w:r w:rsidRPr="004A7D9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, выделение дикого </w:t>
      </w:r>
      <w:proofErr w:type="spellStart"/>
      <w:r w:rsidRPr="004A7D9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полиовируса</w:t>
      </w:r>
      <w:proofErr w:type="spellEnd"/>
      <w:r w:rsidRPr="004A7D9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в биологическом материале человека или из объектов окружающей среды. Показаниями для проведения вакцинации детей вакциной для профилактики полиомиелита (инактивированной) по эпидемическим показаниям являются регистрация случая полиомиелита, вызванного </w:t>
      </w:r>
      <w:proofErr w:type="spellStart"/>
      <w:r w:rsidRPr="004A7D9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вакцинородственным</w:t>
      </w:r>
      <w:proofErr w:type="spellEnd"/>
      <w:r w:rsidRPr="004A7D9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штаммом </w:t>
      </w:r>
      <w:proofErr w:type="spellStart"/>
      <w:r w:rsidRPr="004A7D9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полиовируса</w:t>
      </w:r>
      <w:proofErr w:type="spellEnd"/>
      <w:r w:rsidRPr="004A7D9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, выделение </w:t>
      </w:r>
      <w:proofErr w:type="spellStart"/>
      <w:r w:rsidRPr="004A7D9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вакцинородственного</w:t>
      </w:r>
      <w:proofErr w:type="spellEnd"/>
      <w:r w:rsidRPr="004A7D9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штамма </w:t>
      </w:r>
      <w:proofErr w:type="spellStart"/>
      <w:r w:rsidRPr="004A7D9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полиовируса</w:t>
      </w:r>
      <w:proofErr w:type="spellEnd"/>
      <w:r w:rsidRPr="004A7D9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в биологическом материале человека или из объектов окружающей среды.</w:t>
      </w:r>
    </w:p>
    <w:p w:rsidR="004A7D9B" w:rsidRPr="004A7D9B" w:rsidRDefault="004A7D9B" w:rsidP="004A7D9B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69" w:name="000015"/>
      <w:bookmarkEnd w:id="169"/>
      <w:r w:rsidRPr="004A7D9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Вакцинация против полиомиелита по эпидемическим показаниям проводится в соответствии с постановлением главного государственного санитарного врача субъекта Российской Федерации, которым определяется возраст детей, подлежащих вакцинации, сроки, порядок и кратность ее проведения.</w:t>
      </w:r>
    </w:p>
    <w:p w:rsidR="00F407E5" w:rsidRDefault="00F407E5"/>
    <w:sectPr w:rsidR="00F407E5" w:rsidSect="004A7D9B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D9B"/>
    <w:rsid w:val="004A7D9B"/>
    <w:rsid w:val="00F40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A7D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7D9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4A7D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A7D9B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center">
    <w:name w:val="pcenter"/>
    <w:basedOn w:val="a"/>
    <w:rsid w:val="004A7D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4A7D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A7D9B"/>
    <w:rPr>
      <w:color w:val="0000FF"/>
      <w:u w:val="single"/>
    </w:rPr>
  </w:style>
  <w:style w:type="paragraph" w:customStyle="1" w:styleId="pright">
    <w:name w:val="pright"/>
    <w:basedOn w:val="a"/>
    <w:rsid w:val="004A7D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A7D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7D9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4A7D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A7D9B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center">
    <w:name w:val="pcenter"/>
    <w:basedOn w:val="a"/>
    <w:rsid w:val="004A7D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4A7D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A7D9B"/>
    <w:rPr>
      <w:color w:val="0000FF"/>
      <w:u w:val="single"/>
    </w:rPr>
  </w:style>
  <w:style w:type="paragraph" w:customStyle="1" w:styleId="pright">
    <w:name w:val="pright"/>
    <w:basedOn w:val="a"/>
    <w:rsid w:val="004A7D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56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3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3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alacts.ru/doc/prikaz-minzdrava-rossii-ot-21032014-n-125n/" TargetMode="External"/><Relationship Id="rId13" Type="http://schemas.openxmlformats.org/officeDocument/2006/relationships/hyperlink" Target="http://legalacts.ru/doc/prikaz-minzdrava-rossii-ot-21032014-n-125n/" TargetMode="External"/><Relationship Id="rId18" Type="http://schemas.openxmlformats.org/officeDocument/2006/relationships/hyperlink" Target="http://legalacts.ru/doc/prikaz-minzdrava-rossii-ot-21032014-n-125n/" TargetMode="External"/><Relationship Id="rId26" Type="http://schemas.openxmlformats.org/officeDocument/2006/relationships/hyperlink" Target="http://legalacts.ru/doc/prikaz-minzdrava-rossii-ot-21032014-n-125n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legalacts.ru/doc/prikaz-minzdrava-rossii-ot-21032014-n-125n/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legalacts.ru/doc/prikaz-minzdrava-rossii-ot-21032014-n-125n/" TargetMode="External"/><Relationship Id="rId12" Type="http://schemas.openxmlformats.org/officeDocument/2006/relationships/hyperlink" Target="http://legalacts.ru/doc/prikaz-minzdrava-rossii-ot-21032014-n-125n/" TargetMode="External"/><Relationship Id="rId17" Type="http://schemas.openxmlformats.org/officeDocument/2006/relationships/hyperlink" Target="http://legalacts.ru/doc/prikaz-minzdrava-rossii-ot-21032014-n-125n/" TargetMode="External"/><Relationship Id="rId25" Type="http://schemas.openxmlformats.org/officeDocument/2006/relationships/hyperlink" Target="http://legalacts.ru/doc/prikaz-minzdrava-rossii-ot-21032014-n-125n/" TargetMode="External"/><Relationship Id="rId33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legalacts.ru/doc/prikaz-minzdrava-rossii-ot-21032014-n-125n/" TargetMode="External"/><Relationship Id="rId20" Type="http://schemas.openxmlformats.org/officeDocument/2006/relationships/hyperlink" Target="http://legalacts.ru/doc/prikaz-minzdrava-rossii-ot-21032014-n-125n/" TargetMode="External"/><Relationship Id="rId29" Type="http://schemas.openxmlformats.org/officeDocument/2006/relationships/hyperlink" Target="http://legalacts.ru/doc/prikaz-minzdrava-rossii-ot-21032014-n-125n/" TargetMode="External"/><Relationship Id="rId1" Type="http://schemas.openxmlformats.org/officeDocument/2006/relationships/styles" Target="styles.xml"/><Relationship Id="rId6" Type="http://schemas.openxmlformats.org/officeDocument/2006/relationships/hyperlink" Target="http://legalacts.ru/doc/federalnyi-zakon-ot-17091998-n-157-fz-ob/" TargetMode="External"/><Relationship Id="rId11" Type="http://schemas.openxmlformats.org/officeDocument/2006/relationships/hyperlink" Target="http://legalacts.ru/doc/prikaz-minzdrava-rossii-ot-21032014-n-125n/" TargetMode="External"/><Relationship Id="rId24" Type="http://schemas.openxmlformats.org/officeDocument/2006/relationships/hyperlink" Target="http://legalacts.ru/doc/prikaz-minzdrava-rossii-ot-21032014-n-125n/" TargetMode="External"/><Relationship Id="rId32" Type="http://schemas.openxmlformats.org/officeDocument/2006/relationships/hyperlink" Target="http://legalacts.ru/doc/prikaz-minzdrava-rossii-ot-21032014-n-125n/" TargetMode="External"/><Relationship Id="rId5" Type="http://schemas.openxmlformats.org/officeDocument/2006/relationships/hyperlink" Target="http://legalacts.ru/doc/federalnyi-zakon-ot-17091998-n-157-fz-ob/" TargetMode="External"/><Relationship Id="rId15" Type="http://schemas.openxmlformats.org/officeDocument/2006/relationships/hyperlink" Target="http://legalacts.ru/doc/prikaz-minzdrava-rossii-ot-21032014-n-125n/" TargetMode="External"/><Relationship Id="rId23" Type="http://schemas.openxmlformats.org/officeDocument/2006/relationships/hyperlink" Target="http://legalacts.ru/doc/prikaz-minzdrava-rossii-ot-21032014-n-125n/" TargetMode="External"/><Relationship Id="rId28" Type="http://schemas.openxmlformats.org/officeDocument/2006/relationships/hyperlink" Target="http://legalacts.ru/doc/prikaz-minzdrava-rossii-ot-21032014-n-125n/" TargetMode="External"/><Relationship Id="rId10" Type="http://schemas.openxmlformats.org/officeDocument/2006/relationships/hyperlink" Target="http://legalacts.ru/doc/prikaz-minzdrava-rossii-ot-21032014-n-125n/" TargetMode="External"/><Relationship Id="rId19" Type="http://schemas.openxmlformats.org/officeDocument/2006/relationships/hyperlink" Target="http://legalacts.ru/doc/prikaz-minzdrava-rossii-ot-21032014-n-125n/" TargetMode="External"/><Relationship Id="rId31" Type="http://schemas.openxmlformats.org/officeDocument/2006/relationships/hyperlink" Target="http://legalacts.ru/doc/prikaz-minzdrava-rossii-ot-21032014-n-125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egalacts.ru/doc/prikaz-minzdrava-rossii-ot-21032014-n-125n/" TargetMode="External"/><Relationship Id="rId14" Type="http://schemas.openxmlformats.org/officeDocument/2006/relationships/hyperlink" Target="http://legalacts.ru/doc/prikaz-minzdrava-rossii-ot-21032014-n-125n/" TargetMode="External"/><Relationship Id="rId22" Type="http://schemas.openxmlformats.org/officeDocument/2006/relationships/hyperlink" Target="http://legalacts.ru/doc/prikaz-minzdrava-rossii-ot-21032014-n-125n/" TargetMode="External"/><Relationship Id="rId27" Type="http://schemas.openxmlformats.org/officeDocument/2006/relationships/hyperlink" Target="http://legalacts.ru/doc/prikaz-minzdrava-rossii-ot-21032014-n-125n/" TargetMode="External"/><Relationship Id="rId30" Type="http://schemas.openxmlformats.org/officeDocument/2006/relationships/hyperlink" Target="http://legalacts.ru/doc/prikaz-minzdrava-rossii-ot-21032014-n-125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4328</Words>
  <Characters>24675</Characters>
  <Application>Microsoft Office Word</Application>
  <DocSecurity>0</DocSecurity>
  <Lines>205</Lines>
  <Paragraphs>57</Paragraphs>
  <ScaleCrop>false</ScaleCrop>
  <Company>SPecialiST RePack</Company>
  <LinksUpToDate>false</LinksUpToDate>
  <CharactersWithSpaces>28946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2017-10-11T15:17:00Z</dcterms:created>
  <dcterms:modified xsi:type="dcterms:W3CDTF">2017-10-11T15:19:00Z</dcterms:modified>
</cp:coreProperties>
</file>